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72369" w14:textId="77777777" w:rsidR="0030451E" w:rsidRPr="0030451E" w:rsidRDefault="0030451E" w:rsidP="0030451E">
      <w:pPr>
        <w:jc w:val="center"/>
        <w:rPr>
          <w:b/>
        </w:rPr>
      </w:pPr>
      <w:r w:rsidRPr="0030451E">
        <w:rPr>
          <w:b/>
        </w:rPr>
        <w:t>Assessment-based Certificate Program Accreditation: Self-Assessment</w:t>
      </w:r>
      <w:r w:rsidR="0097223D">
        <w:rPr>
          <w:b/>
        </w:rPr>
        <w:t xml:space="preserve"> Checklist</w:t>
      </w:r>
    </w:p>
    <w:p w14:paraId="10867107" w14:textId="77777777" w:rsidR="0051737C" w:rsidRDefault="009C2EE4" w:rsidP="0051737C">
      <w:pPr>
        <w:pStyle w:val="NoSpacing"/>
      </w:pPr>
      <w:r>
        <w:t>This self-assessment tool is intended to provide guidance on your program’s readiness to submit an application for</w:t>
      </w:r>
      <w:r w:rsidR="006E7543">
        <w:t xml:space="preserve"> accreditation to the ICE 1100</w:t>
      </w:r>
      <w:r w:rsidR="00F579B5">
        <w:t>:2019</w:t>
      </w:r>
      <w:r w:rsidR="006E7543">
        <w:t xml:space="preserve"> s</w:t>
      </w:r>
      <w:r>
        <w:t xml:space="preserve">tandard.  </w:t>
      </w:r>
      <w:r w:rsidR="0051737C">
        <w:t>This standard is for an assessment-based certificate program, not a certificate of attendance or participation</w:t>
      </w:r>
      <w:r w:rsidR="00C46324">
        <w:t>,</w:t>
      </w:r>
      <w:r w:rsidR="0051737C">
        <w:t xml:space="preserve"> or </w:t>
      </w:r>
      <w:r w:rsidR="006E7543">
        <w:t xml:space="preserve">a </w:t>
      </w:r>
      <w:r w:rsidR="0051737C">
        <w:t xml:space="preserve">certification program (see </w:t>
      </w:r>
      <w:hyperlink r:id="rId6" w:history="1">
        <w:r w:rsidR="0051737C" w:rsidRPr="00E7798D">
          <w:rPr>
            <w:rStyle w:val="Hyperlink"/>
          </w:rPr>
          <w:t>d</w:t>
        </w:r>
        <w:r w:rsidR="00F579B5">
          <w:rPr>
            <w:rStyle w:val="Hyperlink"/>
          </w:rPr>
          <w:t>efining features document and ICE</w:t>
        </w:r>
        <w:r w:rsidR="0051737C" w:rsidRPr="00E7798D">
          <w:rPr>
            <w:rStyle w:val="Hyperlink"/>
          </w:rPr>
          <w:t xml:space="preserve"> 1100</w:t>
        </w:r>
        <w:r w:rsidR="00F579B5">
          <w:rPr>
            <w:rStyle w:val="Hyperlink"/>
          </w:rPr>
          <w:t>:2019</w:t>
        </w:r>
        <w:r w:rsidR="0051737C" w:rsidRPr="00E7798D">
          <w:rPr>
            <w:rStyle w:val="Hyperlink"/>
          </w:rPr>
          <w:t xml:space="preserve"> </w:t>
        </w:r>
        <w:r w:rsidR="00F579B5">
          <w:rPr>
            <w:rStyle w:val="Hyperlink"/>
          </w:rPr>
          <w:t>S</w:t>
        </w:r>
        <w:r w:rsidR="0051737C" w:rsidRPr="00E7798D">
          <w:rPr>
            <w:rStyle w:val="Hyperlink"/>
          </w:rPr>
          <w:t>tandard</w:t>
        </w:r>
      </w:hyperlink>
      <w:r w:rsidR="0051737C">
        <w:t xml:space="preserve"> for more details on the distinction).</w:t>
      </w:r>
    </w:p>
    <w:p w14:paraId="10AAD304" w14:textId="77777777" w:rsidR="0051737C" w:rsidRDefault="0051737C" w:rsidP="0051737C">
      <w:pPr>
        <w:pStyle w:val="NoSpacing"/>
      </w:pPr>
    </w:p>
    <w:p w14:paraId="046E0025" w14:textId="77777777" w:rsidR="00C46324" w:rsidRDefault="00556551" w:rsidP="0051737C">
      <w:pPr>
        <w:pStyle w:val="NoSpacing"/>
      </w:pPr>
      <w:r>
        <w:t xml:space="preserve">The checklist below is intended to identify any gaps in documentation or evidence that should be addressed </w:t>
      </w:r>
      <w:r w:rsidRPr="00C46324">
        <w:rPr>
          <w:i/>
        </w:rPr>
        <w:t>before</w:t>
      </w:r>
      <w:r>
        <w:t xml:space="preserve"> an application is submitted in order to demonstrate the rigor and completeness needed to achieve accreditation.  </w:t>
      </w:r>
      <w:r w:rsidR="009116BF">
        <w:t xml:space="preserve">The checklist provides a short summary of the actual standard; for the complete standard, please review the </w:t>
      </w:r>
      <w:hyperlink r:id="rId7" w:history="1">
        <w:r w:rsidR="009116BF" w:rsidRPr="009116BF">
          <w:rPr>
            <w:rStyle w:val="Hyperlink"/>
          </w:rPr>
          <w:t>ICE 1100</w:t>
        </w:r>
        <w:r w:rsidR="00F579B5">
          <w:rPr>
            <w:rStyle w:val="Hyperlink"/>
          </w:rPr>
          <w:t>:2019</w:t>
        </w:r>
        <w:r w:rsidR="009116BF" w:rsidRPr="009116BF">
          <w:rPr>
            <w:rStyle w:val="Hyperlink"/>
          </w:rPr>
          <w:t xml:space="preserve"> </w:t>
        </w:r>
        <w:r w:rsidR="00F579B5">
          <w:rPr>
            <w:rStyle w:val="Hyperlink"/>
          </w:rPr>
          <w:t>S</w:t>
        </w:r>
        <w:r w:rsidR="009116BF" w:rsidRPr="009116BF">
          <w:rPr>
            <w:rStyle w:val="Hyperlink"/>
          </w:rPr>
          <w:t>tandard</w:t>
        </w:r>
      </w:hyperlink>
      <w:r w:rsidR="00F579B5">
        <w:t xml:space="preserve">. </w:t>
      </w:r>
    </w:p>
    <w:p w14:paraId="0B084E0E" w14:textId="77777777" w:rsidR="00C46324" w:rsidRDefault="00C46324" w:rsidP="0051737C">
      <w:pPr>
        <w:pStyle w:val="NoSpacing"/>
      </w:pPr>
    </w:p>
    <w:p w14:paraId="58A734EB" w14:textId="6C0A6E89" w:rsidR="009E601B" w:rsidRDefault="006E7543" w:rsidP="0051737C">
      <w:pPr>
        <w:pStyle w:val="NoSpacing"/>
      </w:pPr>
      <w:r>
        <w:t xml:space="preserve">Responses in the “working toward” or “don’t currently have” columns indicate that a program does not </w:t>
      </w:r>
      <w:r w:rsidR="00C46324">
        <w:t xml:space="preserve">yet meet all of the standards. The Assessment-Based Certificate Accreditation Council (ACAC) strongly advises that you postpone application submission until </w:t>
      </w:r>
      <w:r w:rsidR="00C46324" w:rsidRPr="00C46324">
        <w:rPr>
          <w:i/>
        </w:rPr>
        <w:t>all</w:t>
      </w:r>
      <w:r w:rsidR="00C46324">
        <w:t xml:space="preserve"> of the criteria below are self-assessed as “</w:t>
      </w:r>
      <w:r w:rsidR="00D450F4">
        <w:t xml:space="preserve">have </w:t>
      </w:r>
      <w:r w:rsidR="00C46324">
        <w:t>evidence to support this criterion</w:t>
      </w:r>
      <w:r w:rsidR="00427D13">
        <w:t>.</w:t>
      </w:r>
      <w:r w:rsidR="00C46324">
        <w:t>”</w:t>
      </w:r>
      <w:r w:rsidR="00427D13">
        <w:t xml:space="preserve"> </w:t>
      </w:r>
      <w:r w:rsidR="00D450F4">
        <w:t xml:space="preserve">Note that the term evidence </w:t>
      </w:r>
      <w:r w:rsidR="00427D13">
        <w:t>refers to documentation</w:t>
      </w:r>
      <w:r w:rsidR="00D450F4">
        <w:t xml:space="preserve">; guidance on required and suggested documentation is provided at the end of each section. </w:t>
      </w:r>
    </w:p>
    <w:p w14:paraId="21A6004D" w14:textId="77777777" w:rsidR="009116BF" w:rsidRDefault="009116BF" w:rsidP="0030451E">
      <w:pPr>
        <w:pStyle w:val="NoSpacing"/>
      </w:pPr>
    </w:p>
    <w:p w14:paraId="78665725" w14:textId="07B143BA" w:rsidR="00984C70" w:rsidRDefault="00C46324" w:rsidP="0030451E">
      <w:pPr>
        <w:pStyle w:val="NoSpacing"/>
      </w:pPr>
      <w:r>
        <w:t xml:space="preserve">Please note that a </w:t>
      </w:r>
      <w:r w:rsidRPr="00C46324">
        <w:rPr>
          <w:i/>
        </w:rPr>
        <w:t>self-assessment</w:t>
      </w:r>
      <w:r>
        <w:t xml:space="preserve"> of “having evidence to support this criterion” does not guarantee accreditation. </w:t>
      </w:r>
      <w:r w:rsidR="00556551">
        <w:t>Once</w:t>
      </w:r>
      <w:r w:rsidR="00E7798D">
        <w:t xml:space="preserve"> you believe that</w:t>
      </w:r>
      <w:r w:rsidR="00556551">
        <w:t xml:space="preserve"> the evidence is complete and you submit an application for accreditation, the ACAC will review each application </w:t>
      </w:r>
      <w:r w:rsidR="00E7798D">
        <w:t xml:space="preserve">to the intent of the Standard </w:t>
      </w:r>
      <w:r w:rsidR="00556551">
        <w:t>to determine compliance and render an accreditation decision.</w:t>
      </w:r>
      <w:r>
        <w:t xml:space="preserve"> </w:t>
      </w:r>
    </w:p>
    <w:p w14:paraId="092A2A18" w14:textId="77777777" w:rsidR="00D25E1D" w:rsidRDefault="00D25E1D" w:rsidP="0030451E">
      <w:pPr>
        <w:pStyle w:val="NoSpacing"/>
      </w:pPr>
    </w:p>
    <w:tbl>
      <w:tblPr>
        <w:tblStyle w:val="TableGrid"/>
        <w:tblW w:w="10800" w:type="dxa"/>
        <w:tblInd w:w="-725" w:type="dxa"/>
        <w:tblLook w:val="04A0" w:firstRow="1" w:lastRow="0" w:firstColumn="1" w:lastColumn="0" w:noHBand="0" w:noVBand="1"/>
      </w:tblPr>
      <w:tblGrid>
        <w:gridCol w:w="4950"/>
        <w:gridCol w:w="2070"/>
        <w:gridCol w:w="1800"/>
        <w:gridCol w:w="1980"/>
      </w:tblGrid>
      <w:tr w:rsidR="00B908EF" w14:paraId="53B8168F" w14:textId="3A2CC69D" w:rsidTr="00B908EF">
        <w:trPr>
          <w:tblHeader/>
        </w:trPr>
        <w:tc>
          <w:tcPr>
            <w:tcW w:w="4950" w:type="dxa"/>
          </w:tcPr>
          <w:p w14:paraId="319D93BE" w14:textId="77777777" w:rsidR="00B908EF" w:rsidRDefault="00B908EF" w:rsidP="00DA5F47">
            <w:pPr>
              <w:jc w:val="center"/>
              <w:rPr>
                <w:b/>
              </w:rPr>
            </w:pPr>
          </w:p>
          <w:p w14:paraId="05399C45" w14:textId="77777777" w:rsidR="00B908EF" w:rsidRDefault="00B908EF" w:rsidP="00DA5F47">
            <w:pPr>
              <w:jc w:val="center"/>
              <w:rPr>
                <w:b/>
              </w:rPr>
            </w:pPr>
          </w:p>
          <w:p w14:paraId="0E2CB80B" w14:textId="77777777" w:rsidR="00B908EF" w:rsidRPr="00DA5F47" w:rsidRDefault="00B908EF" w:rsidP="00DA5F47">
            <w:pPr>
              <w:jc w:val="center"/>
              <w:rPr>
                <w:b/>
              </w:rPr>
            </w:pPr>
            <w:r w:rsidRPr="00DA5F47">
              <w:rPr>
                <w:b/>
              </w:rPr>
              <w:t>Self-Assessment Criteria</w:t>
            </w:r>
          </w:p>
        </w:tc>
        <w:tc>
          <w:tcPr>
            <w:tcW w:w="2070" w:type="dxa"/>
          </w:tcPr>
          <w:p w14:paraId="649D4194" w14:textId="77777777" w:rsidR="00B908EF" w:rsidRPr="00DA5F47" w:rsidRDefault="00B908EF" w:rsidP="00DA5F47">
            <w:pPr>
              <w:jc w:val="center"/>
              <w:rPr>
                <w:b/>
              </w:rPr>
            </w:pPr>
            <w:r>
              <w:rPr>
                <w:b/>
              </w:rPr>
              <w:t>Have evidence to support this criterion</w:t>
            </w:r>
          </w:p>
        </w:tc>
        <w:tc>
          <w:tcPr>
            <w:tcW w:w="1800" w:type="dxa"/>
          </w:tcPr>
          <w:p w14:paraId="7FE9C4D2" w14:textId="77777777" w:rsidR="00B908EF" w:rsidRPr="00DA5F47" w:rsidRDefault="00B908EF" w:rsidP="002D5B5A">
            <w:pPr>
              <w:jc w:val="center"/>
              <w:rPr>
                <w:b/>
              </w:rPr>
            </w:pPr>
            <w:r>
              <w:rPr>
                <w:b/>
              </w:rPr>
              <w:t xml:space="preserve">Working towards completion of evidence </w:t>
            </w:r>
          </w:p>
        </w:tc>
        <w:tc>
          <w:tcPr>
            <w:tcW w:w="1980" w:type="dxa"/>
          </w:tcPr>
          <w:p w14:paraId="4630A85F" w14:textId="77777777" w:rsidR="00B908EF" w:rsidRPr="00DA5F47" w:rsidRDefault="00B908EF" w:rsidP="0051737C">
            <w:pPr>
              <w:jc w:val="center"/>
              <w:rPr>
                <w:b/>
              </w:rPr>
            </w:pPr>
            <w:r>
              <w:rPr>
                <w:b/>
              </w:rPr>
              <w:t>Don’t currently have evidence</w:t>
            </w:r>
          </w:p>
        </w:tc>
      </w:tr>
      <w:tr w:rsidR="00B908EF" w14:paraId="1A57CEE9" w14:textId="545F2902" w:rsidTr="00B908EF">
        <w:tc>
          <w:tcPr>
            <w:tcW w:w="10800" w:type="dxa"/>
            <w:gridSpan w:val="4"/>
            <w:shd w:val="clear" w:color="auto" w:fill="D9D9D9" w:themeFill="background1" w:themeFillShade="D9"/>
          </w:tcPr>
          <w:p w14:paraId="584641D1" w14:textId="77777777" w:rsidR="00B908EF" w:rsidRDefault="00B908EF" w:rsidP="00DA5F47">
            <w:pPr>
              <w:jc w:val="center"/>
              <w:rPr>
                <w:b/>
              </w:rPr>
            </w:pPr>
            <w:r>
              <w:rPr>
                <w:b/>
              </w:rPr>
              <w:t>Standard 1: Scope</w:t>
            </w:r>
          </w:p>
        </w:tc>
      </w:tr>
      <w:tr w:rsidR="00B908EF" w14:paraId="2B06C94E" w14:textId="7D609F1D" w:rsidTr="00B908EF">
        <w:tc>
          <w:tcPr>
            <w:tcW w:w="4950" w:type="dxa"/>
          </w:tcPr>
          <w:p w14:paraId="38626135" w14:textId="3E658596" w:rsidR="00B908EF" w:rsidRDefault="00B908EF" w:rsidP="0050784F">
            <w:r w:rsidRPr="0050784F">
              <w:t>Program/Provider does the following:</w:t>
            </w:r>
          </w:p>
        </w:tc>
        <w:tc>
          <w:tcPr>
            <w:tcW w:w="2070" w:type="dxa"/>
          </w:tcPr>
          <w:p w14:paraId="3137FE34" w14:textId="77777777" w:rsidR="00B908EF" w:rsidRDefault="00B908EF"/>
        </w:tc>
        <w:tc>
          <w:tcPr>
            <w:tcW w:w="1800" w:type="dxa"/>
          </w:tcPr>
          <w:p w14:paraId="4C1FE376" w14:textId="77777777" w:rsidR="00B908EF" w:rsidRDefault="00B908EF">
            <w:pPr>
              <w:rPr>
                <w:rStyle w:val="CommentReference"/>
              </w:rPr>
            </w:pPr>
          </w:p>
        </w:tc>
        <w:tc>
          <w:tcPr>
            <w:tcW w:w="1980" w:type="dxa"/>
          </w:tcPr>
          <w:p w14:paraId="7E660626" w14:textId="77777777" w:rsidR="00B908EF" w:rsidRDefault="00B908EF"/>
        </w:tc>
      </w:tr>
      <w:tr w:rsidR="00B908EF" w14:paraId="220A30CA" w14:textId="6C35E2DA" w:rsidTr="00B908EF">
        <w:tc>
          <w:tcPr>
            <w:tcW w:w="4950" w:type="dxa"/>
          </w:tcPr>
          <w:p w14:paraId="35A98E45" w14:textId="77777777" w:rsidR="00B908EF" w:rsidRDefault="00B908EF" w:rsidP="0051737C">
            <w:pPr>
              <w:numPr>
                <w:ilvl w:val="0"/>
                <w:numId w:val="1"/>
              </w:numPr>
            </w:pPr>
            <w:r>
              <w:t>Provides instruction and training to aid participants in acquiring specific knowledge, skills, and/or competencies</w:t>
            </w:r>
          </w:p>
        </w:tc>
        <w:tc>
          <w:tcPr>
            <w:tcW w:w="2070" w:type="dxa"/>
          </w:tcPr>
          <w:p w14:paraId="44C3CDCD" w14:textId="77777777" w:rsidR="00B908EF" w:rsidRDefault="00B908EF"/>
        </w:tc>
        <w:tc>
          <w:tcPr>
            <w:tcW w:w="1800" w:type="dxa"/>
          </w:tcPr>
          <w:p w14:paraId="26BAF80F" w14:textId="77777777" w:rsidR="00B908EF" w:rsidRDefault="00B908EF"/>
        </w:tc>
        <w:tc>
          <w:tcPr>
            <w:tcW w:w="1980" w:type="dxa"/>
          </w:tcPr>
          <w:p w14:paraId="6DCB0EF8" w14:textId="77777777" w:rsidR="00B908EF" w:rsidRDefault="00B908EF"/>
        </w:tc>
      </w:tr>
      <w:tr w:rsidR="00B908EF" w14:paraId="3998E562" w14:textId="1AEAD216" w:rsidTr="00B908EF">
        <w:tc>
          <w:tcPr>
            <w:tcW w:w="4950" w:type="dxa"/>
          </w:tcPr>
          <w:p w14:paraId="7BFE700C" w14:textId="77777777" w:rsidR="00B908EF" w:rsidRDefault="00B908EF" w:rsidP="0030451E">
            <w:pPr>
              <w:numPr>
                <w:ilvl w:val="0"/>
                <w:numId w:val="1"/>
              </w:numPr>
            </w:pPr>
            <w:r>
              <w:t>Evaluates participants’ accomplishment of the intended learning outcomes</w:t>
            </w:r>
          </w:p>
        </w:tc>
        <w:tc>
          <w:tcPr>
            <w:tcW w:w="2070" w:type="dxa"/>
          </w:tcPr>
          <w:p w14:paraId="6B1D852D" w14:textId="77777777" w:rsidR="00B908EF" w:rsidRDefault="00B908EF"/>
        </w:tc>
        <w:tc>
          <w:tcPr>
            <w:tcW w:w="1800" w:type="dxa"/>
          </w:tcPr>
          <w:p w14:paraId="668B0342" w14:textId="77777777" w:rsidR="00B908EF" w:rsidRDefault="00B908EF"/>
        </w:tc>
        <w:tc>
          <w:tcPr>
            <w:tcW w:w="1980" w:type="dxa"/>
          </w:tcPr>
          <w:p w14:paraId="7E08FB2D" w14:textId="77777777" w:rsidR="00B908EF" w:rsidRDefault="00B908EF"/>
        </w:tc>
      </w:tr>
      <w:tr w:rsidR="00B908EF" w14:paraId="7AF37E58" w14:textId="7D007476" w:rsidTr="00B908EF">
        <w:tc>
          <w:tcPr>
            <w:tcW w:w="4950" w:type="dxa"/>
          </w:tcPr>
          <w:p w14:paraId="39A4BA24" w14:textId="77777777" w:rsidR="00B908EF" w:rsidRDefault="00B908EF" w:rsidP="005C7FB3">
            <w:pPr>
              <w:numPr>
                <w:ilvl w:val="0"/>
                <w:numId w:val="1"/>
              </w:numPr>
            </w:pPr>
            <w:r>
              <w:t>Issues a certificate only to those meeting the standard for the assessment</w:t>
            </w:r>
          </w:p>
        </w:tc>
        <w:tc>
          <w:tcPr>
            <w:tcW w:w="2070" w:type="dxa"/>
          </w:tcPr>
          <w:p w14:paraId="7F85D33D" w14:textId="77777777" w:rsidR="00B908EF" w:rsidRDefault="00B908EF"/>
        </w:tc>
        <w:tc>
          <w:tcPr>
            <w:tcW w:w="1800" w:type="dxa"/>
          </w:tcPr>
          <w:p w14:paraId="4C05B509" w14:textId="77777777" w:rsidR="00B908EF" w:rsidRDefault="00B908EF"/>
        </w:tc>
        <w:tc>
          <w:tcPr>
            <w:tcW w:w="1980" w:type="dxa"/>
          </w:tcPr>
          <w:p w14:paraId="11FEE713" w14:textId="77777777" w:rsidR="00B908EF" w:rsidRDefault="00B908EF"/>
        </w:tc>
      </w:tr>
      <w:tr w:rsidR="009F366C" w14:paraId="24135CF1" w14:textId="091D1780" w:rsidTr="00B908EF">
        <w:tc>
          <w:tcPr>
            <w:tcW w:w="10800" w:type="dxa"/>
            <w:gridSpan w:val="4"/>
          </w:tcPr>
          <w:p w14:paraId="3C1B4465" w14:textId="6D96D46B" w:rsidR="009F366C" w:rsidRDefault="009F366C" w:rsidP="0088619E">
            <w:pPr>
              <w:rPr>
                <w:b/>
              </w:rPr>
            </w:pPr>
            <w:r>
              <w:rPr>
                <w:b/>
              </w:rPr>
              <w:t>Required Documentation</w:t>
            </w:r>
            <w:r w:rsidRPr="009E601B">
              <w:rPr>
                <w:b/>
              </w:rPr>
              <w:t>:</w:t>
            </w:r>
            <w:r>
              <w:rPr>
                <w:b/>
              </w:rPr>
              <w:t xml:space="preserve"> </w:t>
            </w:r>
            <w:r w:rsidRPr="0088619E">
              <w:t>executive summary of the program purpose, scope, goals, and target audience.</w:t>
            </w:r>
          </w:p>
        </w:tc>
      </w:tr>
      <w:tr w:rsidR="009F366C" w14:paraId="0175731A" w14:textId="7D1BA7AF" w:rsidTr="00B908EF">
        <w:tc>
          <w:tcPr>
            <w:tcW w:w="10800" w:type="dxa"/>
            <w:gridSpan w:val="4"/>
          </w:tcPr>
          <w:p w14:paraId="28FCF257" w14:textId="43CADABD" w:rsidR="009F366C" w:rsidRDefault="009F366C" w:rsidP="0088619E">
            <w:pPr>
              <w:rPr>
                <w:b/>
              </w:rPr>
            </w:pPr>
            <w:r>
              <w:rPr>
                <w:b/>
              </w:rPr>
              <w:t xml:space="preserve">Suggested Documentation: </w:t>
            </w:r>
            <w:r>
              <w:t>marketing brochures; participant</w:t>
            </w:r>
            <w:r w:rsidRPr="0088619E">
              <w:t xml:space="preserve"> handbook; website screenshot; etc.</w:t>
            </w:r>
          </w:p>
        </w:tc>
      </w:tr>
      <w:tr w:rsidR="009F366C" w14:paraId="0D282675" w14:textId="0AE9C08F" w:rsidTr="00B908EF">
        <w:tc>
          <w:tcPr>
            <w:tcW w:w="10800" w:type="dxa"/>
            <w:gridSpan w:val="4"/>
            <w:shd w:val="clear" w:color="auto" w:fill="D9D9D9" w:themeFill="background1" w:themeFillShade="D9"/>
          </w:tcPr>
          <w:p w14:paraId="448CF654" w14:textId="7D9E3F18" w:rsidR="009F366C" w:rsidRDefault="009F366C" w:rsidP="005C7FB3">
            <w:pPr>
              <w:jc w:val="center"/>
              <w:rPr>
                <w:b/>
              </w:rPr>
            </w:pPr>
            <w:r>
              <w:rPr>
                <w:b/>
              </w:rPr>
              <w:t>Standard</w:t>
            </w:r>
            <w:r w:rsidRPr="003A4DCF">
              <w:rPr>
                <w:b/>
              </w:rPr>
              <w:t xml:space="preserve"> 2: Organizational Structure, Responsibilities</w:t>
            </w:r>
            <w:r>
              <w:rPr>
                <w:b/>
              </w:rPr>
              <w:t>, and Resources</w:t>
            </w:r>
          </w:p>
        </w:tc>
      </w:tr>
      <w:tr w:rsidR="00B908EF" w14:paraId="57712683" w14:textId="6ED2E02F" w:rsidTr="00B908EF">
        <w:tc>
          <w:tcPr>
            <w:tcW w:w="4950" w:type="dxa"/>
          </w:tcPr>
          <w:p w14:paraId="5858079E" w14:textId="77777777" w:rsidR="00B908EF" w:rsidRDefault="00B908EF" w:rsidP="00D25E1D">
            <w:pPr>
              <w:numPr>
                <w:ilvl w:val="0"/>
                <w:numId w:val="2"/>
              </w:numPr>
            </w:pPr>
            <w:r>
              <w:t>Is a recognized legal entity or part of a legal entity</w:t>
            </w:r>
          </w:p>
        </w:tc>
        <w:tc>
          <w:tcPr>
            <w:tcW w:w="2070" w:type="dxa"/>
          </w:tcPr>
          <w:p w14:paraId="442927EE" w14:textId="77777777" w:rsidR="00B908EF" w:rsidRDefault="00B908EF"/>
        </w:tc>
        <w:tc>
          <w:tcPr>
            <w:tcW w:w="1800" w:type="dxa"/>
          </w:tcPr>
          <w:p w14:paraId="79EDAA6D" w14:textId="77777777" w:rsidR="00B908EF" w:rsidRDefault="00B908EF"/>
        </w:tc>
        <w:tc>
          <w:tcPr>
            <w:tcW w:w="1980" w:type="dxa"/>
          </w:tcPr>
          <w:p w14:paraId="2DB0170D" w14:textId="77777777" w:rsidR="00B908EF" w:rsidRDefault="00B908EF"/>
        </w:tc>
      </w:tr>
      <w:tr w:rsidR="00B908EF" w14:paraId="0906F756" w14:textId="3E0D334D" w:rsidTr="00B908EF">
        <w:tc>
          <w:tcPr>
            <w:tcW w:w="4950" w:type="dxa"/>
          </w:tcPr>
          <w:p w14:paraId="2ADF52CC" w14:textId="77777777" w:rsidR="00B908EF" w:rsidRDefault="00B908EF" w:rsidP="00D25E1D">
            <w:pPr>
              <w:numPr>
                <w:ilvl w:val="0"/>
                <w:numId w:val="2"/>
              </w:numPr>
            </w:pPr>
            <w:r>
              <w:t>Is solely responsible for:</w:t>
            </w:r>
          </w:p>
          <w:p w14:paraId="54782277" w14:textId="77777777" w:rsidR="00B908EF" w:rsidRDefault="00B908EF" w:rsidP="009D7410">
            <w:pPr>
              <w:pStyle w:val="ListParagraph"/>
              <w:numPr>
                <w:ilvl w:val="0"/>
                <w:numId w:val="14"/>
              </w:numPr>
            </w:pPr>
            <w:r>
              <w:t>Defining purpose and scope</w:t>
            </w:r>
          </w:p>
          <w:p w14:paraId="1FCF1E94" w14:textId="77777777" w:rsidR="00B908EF" w:rsidRDefault="00B908EF" w:rsidP="009D7410">
            <w:pPr>
              <w:pStyle w:val="ListParagraph"/>
              <w:numPr>
                <w:ilvl w:val="0"/>
                <w:numId w:val="14"/>
              </w:numPr>
            </w:pPr>
            <w:r>
              <w:t>Defining prerequisites</w:t>
            </w:r>
          </w:p>
          <w:p w14:paraId="67D4C418" w14:textId="77777777" w:rsidR="00B908EF" w:rsidRDefault="00B908EF" w:rsidP="009D7410">
            <w:pPr>
              <w:pStyle w:val="ListParagraph"/>
              <w:numPr>
                <w:ilvl w:val="0"/>
                <w:numId w:val="14"/>
              </w:numPr>
            </w:pPr>
            <w:r>
              <w:t>Defining criteria for successful completion of the program</w:t>
            </w:r>
          </w:p>
          <w:p w14:paraId="6873ACA0" w14:textId="77777777" w:rsidR="00B908EF" w:rsidRDefault="00B908EF" w:rsidP="009D7410">
            <w:pPr>
              <w:pStyle w:val="ListParagraph"/>
              <w:numPr>
                <w:ilvl w:val="0"/>
                <w:numId w:val="14"/>
              </w:numPr>
            </w:pPr>
            <w:r>
              <w:t>Issuing cer</w:t>
            </w:r>
            <w:bookmarkStart w:id="0" w:name="_GoBack"/>
            <w:bookmarkEnd w:id="0"/>
            <w:r>
              <w:t>tificates</w:t>
            </w:r>
          </w:p>
        </w:tc>
        <w:tc>
          <w:tcPr>
            <w:tcW w:w="2070" w:type="dxa"/>
          </w:tcPr>
          <w:p w14:paraId="38B26325" w14:textId="77777777" w:rsidR="00B908EF" w:rsidRDefault="00B908EF"/>
        </w:tc>
        <w:tc>
          <w:tcPr>
            <w:tcW w:w="1800" w:type="dxa"/>
          </w:tcPr>
          <w:p w14:paraId="2E92674C" w14:textId="77777777" w:rsidR="00B908EF" w:rsidRDefault="00B908EF"/>
        </w:tc>
        <w:tc>
          <w:tcPr>
            <w:tcW w:w="1980" w:type="dxa"/>
          </w:tcPr>
          <w:p w14:paraId="419194D1" w14:textId="77777777" w:rsidR="00B908EF" w:rsidRDefault="00B908EF"/>
        </w:tc>
      </w:tr>
      <w:tr w:rsidR="00B908EF" w14:paraId="78F916C9" w14:textId="15DD9DD1" w:rsidTr="00B908EF">
        <w:tc>
          <w:tcPr>
            <w:tcW w:w="4950" w:type="dxa"/>
            <w:tcBorders>
              <w:bottom w:val="single" w:sz="4" w:space="0" w:color="auto"/>
            </w:tcBorders>
          </w:tcPr>
          <w:p w14:paraId="6B4B56D0" w14:textId="77777777" w:rsidR="00B908EF" w:rsidRDefault="00B908EF" w:rsidP="00FD2D15">
            <w:pPr>
              <w:pStyle w:val="ListParagraph"/>
              <w:numPr>
                <w:ilvl w:val="0"/>
                <w:numId w:val="2"/>
              </w:numPr>
            </w:pPr>
            <w:r>
              <w:t>Program requirements are confined specifically to matters related to the purpose and scope</w:t>
            </w:r>
          </w:p>
        </w:tc>
        <w:tc>
          <w:tcPr>
            <w:tcW w:w="2070" w:type="dxa"/>
            <w:tcBorders>
              <w:bottom w:val="single" w:sz="4" w:space="0" w:color="auto"/>
            </w:tcBorders>
          </w:tcPr>
          <w:p w14:paraId="444E48B9" w14:textId="77777777" w:rsidR="00B908EF" w:rsidRDefault="00B908EF"/>
        </w:tc>
        <w:tc>
          <w:tcPr>
            <w:tcW w:w="1800" w:type="dxa"/>
            <w:tcBorders>
              <w:bottom w:val="single" w:sz="4" w:space="0" w:color="auto"/>
            </w:tcBorders>
          </w:tcPr>
          <w:p w14:paraId="0A48AF10" w14:textId="77777777" w:rsidR="00B908EF" w:rsidRDefault="00B908EF"/>
        </w:tc>
        <w:tc>
          <w:tcPr>
            <w:tcW w:w="1980" w:type="dxa"/>
            <w:tcBorders>
              <w:bottom w:val="single" w:sz="4" w:space="0" w:color="auto"/>
            </w:tcBorders>
          </w:tcPr>
          <w:p w14:paraId="2170A1BA" w14:textId="77777777" w:rsidR="00B908EF" w:rsidRDefault="00B908EF"/>
        </w:tc>
      </w:tr>
      <w:tr w:rsidR="00B908EF" w14:paraId="2BD425B2" w14:textId="6CA4C3E4" w:rsidTr="00B908EF">
        <w:tc>
          <w:tcPr>
            <w:tcW w:w="4950" w:type="dxa"/>
            <w:tcBorders>
              <w:bottom w:val="single" w:sz="4" w:space="0" w:color="auto"/>
            </w:tcBorders>
          </w:tcPr>
          <w:p w14:paraId="06EC2265" w14:textId="77777777" w:rsidR="00B908EF" w:rsidRDefault="00B908EF" w:rsidP="00FD2D15">
            <w:pPr>
              <w:pStyle w:val="ListParagraph"/>
              <w:numPr>
                <w:ilvl w:val="0"/>
                <w:numId w:val="2"/>
              </w:numPr>
            </w:pPr>
            <w:r>
              <w:t>Is financially viable to carry out operations effectively</w:t>
            </w:r>
          </w:p>
        </w:tc>
        <w:tc>
          <w:tcPr>
            <w:tcW w:w="2070" w:type="dxa"/>
            <w:tcBorders>
              <w:bottom w:val="single" w:sz="4" w:space="0" w:color="auto"/>
            </w:tcBorders>
          </w:tcPr>
          <w:p w14:paraId="2BF03C75" w14:textId="77777777" w:rsidR="00B908EF" w:rsidRDefault="00B908EF"/>
        </w:tc>
        <w:tc>
          <w:tcPr>
            <w:tcW w:w="1800" w:type="dxa"/>
            <w:tcBorders>
              <w:bottom w:val="single" w:sz="4" w:space="0" w:color="auto"/>
            </w:tcBorders>
          </w:tcPr>
          <w:p w14:paraId="3A4C1E16" w14:textId="77777777" w:rsidR="00B908EF" w:rsidRDefault="00B908EF"/>
        </w:tc>
        <w:tc>
          <w:tcPr>
            <w:tcW w:w="1980" w:type="dxa"/>
            <w:tcBorders>
              <w:bottom w:val="single" w:sz="4" w:space="0" w:color="auto"/>
            </w:tcBorders>
          </w:tcPr>
          <w:p w14:paraId="152AF3B5" w14:textId="77777777" w:rsidR="00B908EF" w:rsidRDefault="00B908EF"/>
        </w:tc>
      </w:tr>
      <w:tr w:rsidR="00B908EF" w14:paraId="48366E2F" w14:textId="67BED77B" w:rsidTr="00B908EF">
        <w:tc>
          <w:tcPr>
            <w:tcW w:w="4950" w:type="dxa"/>
            <w:tcBorders>
              <w:bottom w:val="single" w:sz="4" w:space="0" w:color="auto"/>
            </w:tcBorders>
          </w:tcPr>
          <w:p w14:paraId="04B6E753" w14:textId="77777777" w:rsidR="00B908EF" w:rsidRDefault="00B908EF" w:rsidP="002C39B3">
            <w:pPr>
              <w:pStyle w:val="ListParagraph"/>
              <w:numPr>
                <w:ilvl w:val="0"/>
                <w:numId w:val="2"/>
              </w:numPr>
            </w:pPr>
            <w:r>
              <w:t xml:space="preserve">Employs or contracts with a sufficient number of qualified individuals to operate the program and documents the qualifications, competencies, and responsibilities of their roles </w:t>
            </w:r>
          </w:p>
        </w:tc>
        <w:tc>
          <w:tcPr>
            <w:tcW w:w="2070" w:type="dxa"/>
            <w:tcBorders>
              <w:bottom w:val="single" w:sz="4" w:space="0" w:color="auto"/>
            </w:tcBorders>
          </w:tcPr>
          <w:p w14:paraId="77D4FD77" w14:textId="77777777" w:rsidR="00B908EF" w:rsidRDefault="00B908EF"/>
        </w:tc>
        <w:tc>
          <w:tcPr>
            <w:tcW w:w="1800" w:type="dxa"/>
            <w:tcBorders>
              <w:bottom w:val="single" w:sz="4" w:space="0" w:color="auto"/>
            </w:tcBorders>
          </w:tcPr>
          <w:p w14:paraId="410CC5C7" w14:textId="77777777" w:rsidR="00B908EF" w:rsidRDefault="00B908EF"/>
        </w:tc>
        <w:tc>
          <w:tcPr>
            <w:tcW w:w="1980" w:type="dxa"/>
            <w:tcBorders>
              <w:bottom w:val="single" w:sz="4" w:space="0" w:color="auto"/>
            </w:tcBorders>
          </w:tcPr>
          <w:p w14:paraId="220C2D66" w14:textId="77777777" w:rsidR="00B908EF" w:rsidRDefault="00B908EF"/>
        </w:tc>
      </w:tr>
      <w:tr w:rsidR="00B908EF" w14:paraId="30E1D3EA" w14:textId="6151C8B7" w:rsidTr="00B908EF">
        <w:tc>
          <w:tcPr>
            <w:tcW w:w="4950" w:type="dxa"/>
            <w:tcBorders>
              <w:bottom w:val="single" w:sz="4" w:space="0" w:color="auto"/>
            </w:tcBorders>
          </w:tcPr>
          <w:p w14:paraId="6B2DC987" w14:textId="77777777" w:rsidR="00B908EF" w:rsidRDefault="00B908EF" w:rsidP="002C39B3">
            <w:pPr>
              <w:pStyle w:val="ListParagraph"/>
              <w:numPr>
                <w:ilvl w:val="0"/>
                <w:numId w:val="2"/>
              </w:numPr>
            </w:pPr>
            <w:r>
              <w:t>Uses qualified subject-matter experts (SMEs) for the content and assessment design, delivery, and maintenance and documents their qualifications, competencies, and responsibilities of their roles</w:t>
            </w:r>
          </w:p>
        </w:tc>
        <w:tc>
          <w:tcPr>
            <w:tcW w:w="2070" w:type="dxa"/>
            <w:tcBorders>
              <w:bottom w:val="single" w:sz="4" w:space="0" w:color="auto"/>
            </w:tcBorders>
          </w:tcPr>
          <w:p w14:paraId="569932AF" w14:textId="77777777" w:rsidR="00B908EF" w:rsidRDefault="00B908EF"/>
        </w:tc>
        <w:tc>
          <w:tcPr>
            <w:tcW w:w="1800" w:type="dxa"/>
            <w:tcBorders>
              <w:bottom w:val="single" w:sz="4" w:space="0" w:color="auto"/>
            </w:tcBorders>
          </w:tcPr>
          <w:p w14:paraId="4E3A3A1E" w14:textId="77777777" w:rsidR="00B908EF" w:rsidRDefault="00B908EF"/>
        </w:tc>
        <w:tc>
          <w:tcPr>
            <w:tcW w:w="1980" w:type="dxa"/>
            <w:tcBorders>
              <w:bottom w:val="single" w:sz="4" w:space="0" w:color="auto"/>
            </w:tcBorders>
          </w:tcPr>
          <w:p w14:paraId="2AD462DF" w14:textId="77777777" w:rsidR="00B908EF" w:rsidRDefault="00B908EF"/>
        </w:tc>
      </w:tr>
      <w:tr w:rsidR="00B908EF" w14:paraId="05F9347D" w14:textId="76865FBE" w:rsidTr="00B908EF">
        <w:tc>
          <w:tcPr>
            <w:tcW w:w="4950" w:type="dxa"/>
            <w:tcBorders>
              <w:bottom w:val="single" w:sz="4" w:space="0" w:color="auto"/>
            </w:tcBorders>
          </w:tcPr>
          <w:p w14:paraId="628B75BF" w14:textId="0B00AE45" w:rsidR="00B908EF" w:rsidRDefault="00B908EF" w:rsidP="00FD2D15">
            <w:pPr>
              <w:pStyle w:val="ListParagraph"/>
              <w:numPr>
                <w:ilvl w:val="0"/>
                <w:numId w:val="2"/>
              </w:numPr>
            </w:pPr>
            <w:r>
              <w:t>Monitors, assesses, and assures the quality of all activities performed on behalf of the program in accordance with documented procedures</w:t>
            </w:r>
          </w:p>
        </w:tc>
        <w:tc>
          <w:tcPr>
            <w:tcW w:w="2070" w:type="dxa"/>
            <w:tcBorders>
              <w:bottom w:val="single" w:sz="4" w:space="0" w:color="auto"/>
            </w:tcBorders>
          </w:tcPr>
          <w:p w14:paraId="1B311401" w14:textId="77777777" w:rsidR="00B908EF" w:rsidRDefault="00B908EF"/>
        </w:tc>
        <w:tc>
          <w:tcPr>
            <w:tcW w:w="1800" w:type="dxa"/>
            <w:tcBorders>
              <w:bottom w:val="single" w:sz="4" w:space="0" w:color="auto"/>
            </w:tcBorders>
          </w:tcPr>
          <w:p w14:paraId="44D92841" w14:textId="77777777" w:rsidR="00B908EF" w:rsidRDefault="00B908EF"/>
        </w:tc>
        <w:tc>
          <w:tcPr>
            <w:tcW w:w="1980" w:type="dxa"/>
            <w:tcBorders>
              <w:bottom w:val="single" w:sz="4" w:space="0" w:color="auto"/>
            </w:tcBorders>
          </w:tcPr>
          <w:p w14:paraId="59EA20CD" w14:textId="77777777" w:rsidR="00B908EF" w:rsidRDefault="00B908EF"/>
        </w:tc>
      </w:tr>
      <w:tr w:rsidR="00B908EF" w14:paraId="1BF7DD5B" w14:textId="418FDF21" w:rsidTr="00B908EF">
        <w:tc>
          <w:tcPr>
            <w:tcW w:w="4950" w:type="dxa"/>
            <w:tcBorders>
              <w:bottom w:val="single" w:sz="4" w:space="0" w:color="auto"/>
            </w:tcBorders>
          </w:tcPr>
          <w:p w14:paraId="445F54FC" w14:textId="77777777" w:rsidR="00B908EF" w:rsidRDefault="00B908EF" w:rsidP="00FD2D15">
            <w:pPr>
              <w:pStyle w:val="ListParagraph"/>
              <w:numPr>
                <w:ilvl w:val="0"/>
                <w:numId w:val="2"/>
              </w:numPr>
            </w:pPr>
            <w:r>
              <w:t>Conducts periodic evaluations to assess the quality of the program and inform future improvements</w:t>
            </w:r>
          </w:p>
        </w:tc>
        <w:tc>
          <w:tcPr>
            <w:tcW w:w="2070" w:type="dxa"/>
            <w:tcBorders>
              <w:bottom w:val="single" w:sz="4" w:space="0" w:color="auto"/>
            </w:tcBorders>
          </w:tcPr>
          <w:p w14:paraId="184C1C85" w14:textId="77777777" w:rsidR="00B908EF" w:rsidRDefault="00B908EF"/>
        </w:tc>
        <w:tc>
          <w:tcPr>
            <w:tcW w:w="1800" w:type="dxa"/>
            <w:tcBorders>
              <w:bottom w:val="single" w:sz="4" w:space="0" w:color="auto"/>
            </w:tcBorders>
          </w:tcPr>
          <w:p w14:paraId="3AEECD0B" w14:textId="77777777" w:rsidR="00B908EF" w:rsidRDefault="00B908EF"/>
        </w:tc>
        <w:tc>
          <w:tcPr>
            <w:tcW w:w="1980" w:type="dxa"/>
            <w:tcBorders>
              <w:bottom w:val="single" w:sz="4" w:space="0" w:color="auto"/>
            </w:tcBorders>
          </w:tcPr>
          <w:p w14:paraId="763CF7B5" w14:textId="77777777" w:rsidR="00B908EF" w:rsidRDefault="00B908EF"/>
        </w:tc>
      </w:tr>
      <w:tr w:rsidR="009F366C" w14:paraId="36B1749C" w14:textId="29C870E2" w:rsidTr="00B908EF">
        <w:tc>
          <w:tcPr>
            <w:tcW w:w="10800" w:type="dxa"/>
            <w:gridSpan w:val="4"/>
            <w:tcBorders>
              <w:bottom w:val="single" w:sz="4" w:space="0" w:color="auto"/>
            </w:tcBorders>
            <w:shd w:val="clear" w:color="auto" w:fill="FFFFFF" w:themeFill="background1"/>
          </w:tcPr>
          <w:p w14:paraId="099F63D3" w14:textId="20FDDABF" w:rsidR="009F366C" w:rsidRDefault="009F366C" w:rsidP="00AE7BE8">
            <w:pPr>
              <w:tabs>
                <w:tab w:val="left" w:pos="3105"/>
              </w:tabs>
              <w:rPr>
                <w:b/>
              </w:rPr>
            </w:pPr>
            <w:r>
              <w:rPr>
                <w:b/>
              </w:rPr>
              <w:t xml:space="preserve">Required documentation: </w:t>
            </w:r>
            <w:r>
              <w:t>a</w:t>
            </w:r>
            <w:r w:rsidRPr="0088619E">
              <w:t xml:space="preserve">rticles of incorporation or </w:t>
            </w:r>
            <w:r>
              <w:t>memorandum of understanding (</w:t>
            </w:r>
            <w:r w:rsidRPr="0088619E">
              <w:t>MOU</w:t>
            </w:r>
            <w:r>
              <w:t xml:space="preserve">); </w:t>
            </w:r>
            <w:r w:rsidRPr="0088619E">
              <w:t>sp</w:t>
            </w:r>
            <w:r>
              <w:t xml:space="preserve">ecific policies and procedures; </w:t>
            </w:r>
            <w:r w:rsidRPr="0088619E">
              <w:t xml:space="preserve">two years of </w:t>
            </w:r>
            <w:r>
              <w:t>program</w:t>
            </w:r>
            <w:r w:rsidRPr="0088619E">
              <w:t>-related financial statements (e.g., balance sheets, income st</w:t>
            </w:r>
            <w:r>
              <w:t>atements, and any tax filings – if in existence less than two years, the program should provide available financial statements and projections of likely revenues and expenses based on a reasonable, good-faith estimate for the next two years); o</w:t>
            </w:r>
            <w:r w:rsidRPr="0088619E">
              <w:t>rganizational chart</w:t>
            </w:r>
            <w:r>
              <w:t>;</w:t>
            </w:r>
            <w:r w:rsidRPr="0088619E">
              <w:t xml:space="preserve"> position descriptions</w:t>
            </w:r>
            <w:r>
              <w:t xml:space="preserve">; documentation of qualifications (CVs, resumes, bios); </w:t>
            </w:r>
            <w:r w:rsidRPr="0088619E">
              <w:t>reports related to evaluations and</w:t>
            </w:r>
            <w:r>
              <w:t xml:space="preserve"> their frequency, </w:t>
            </w:r>
            <w:r w:rsidRPr="0088619E">
              <w:t>and ev</w:t>
            </w:r>
            <w:r>
              <w:t>idence of actions taken/outcomes</w:t>
            </w:r>
          </w:p>
        </w:tc>
      </w:tr>
      <w:tr w:rsidR="009F366C" w14:paraId="574DDFBA" w14:textId="42C54156" w:rsidTr="00B908EF">
        <w:tc>
          <w:tcPr>
            <w:tcW w:w="10800" w:type="dxa"/>
            <w:gridSpan w:val="4"/>
            <w:tcBorders>
              <w:bottom w:val="single" w:sz="4" w:space="0" w:color="auto"/>
            </w:tcBorders>
            <w:shd w:val="clear" w:color="auto" w:fill="FFFFFF" w:themeFill="background1"/>
          </w:tcPr>
          <w:p w14:paraId="2468561D" w14:textId="7D20F36D" w:rsidR="009F366C" w:rsidRDefault="009F366C" w:rsidP="00AE7BE8">
            <w:pPr>
              <w:tabs>
                <w:tab w:val="left" w:pos="3105"/>
              </w:tabs>
              <w:rPr>
                <w:b/>
              </w:rPr>
            </w:pPr>
            <w:r>
              <w:rPr>
                <w:b/>
              </w:rPr>
              <w:t xml:space="preserve">Suggested documentation: </w:t>
            </w:r>
            <w:r w:rsidRPr="0088619E">
              <w:t>website</w:t>
            </w:r>
            <w:r>
              <w:t>;</w:t>
            </w:r>
            <w:r w:rsidRPr="0088619E">
              <w:t xml:space="preserve"> marketing materials</w:t>
            </w:r>
            <w:r>
              <w:t>;</w:t>
            </w:r>
            <w:r w:rsidRPr="0088619E">
              <w:t xml:space="preserve"> program requirements p</w:t>
            </w:r>
            <w:r>
              <w:t>ublicly available to candidates; committee structures;</w:t>
            </w:r>
            <w:r w:rsidRPr="0088619E">
              <w:t xml:space="preserve"> descriptions of contractual work with vendors</w:t>
            </w:r>
          </w:p>
        </w:tc>
      </w:tr>
      <w:tr w:rsidR="009F366C" w14:paraId="7135C205" w14:textId="51BC5027" w:rsidTr="00B908EF">
        <w:tc>
          <w:tcPr>
            <w:tcW w:w="10800" w:type="dxa"/>
            <w:gridSpan w:val="4"/>
            <w:shd w:val="clear" w:color="auto" w:fill="D9D9D9" w:themeFill="background1" w:themeFillShade="D9"/>
          </w:tcPr>
          <w:p w14:paraId="405BDC28" w14:textId="7CA5BA9F" w:rsidR="009F366C" w:rsidRPr="00D23456" w:rsidRDefault="009F366C" w:rsidP="002C39B3">
            <w:pPr>
              <w:jc w:val="center"/>
              <w:rPr>
                <w:b/>
              </w:rPr>
            </w:pPr>
            <w:r w:rsidRPr="00D23456">
              <w:rPr>
                <w:b/>
              </w:rPr>
              <w:t xml:space="preserve">Standard 3: </w:t>
            </w:r>
            <w:r>
              <w:rPr>
                <w:b/>
                <w:bCs/>
              </w:rPr>
              <w:t>Policies and Procedures</w:t>
            </w:r>
          </w:p>
        </w:tc>
      </w:tr>
      <w:tr w:rsidR="00B908EF" w14:paraId="0D911916" w14:textId="1F19CB44" w:rsidTr="00B908EF">
        <w:tc>
          <w:tcPr>
            <w:tcW w:w="4950" w:type="dxa"/>
          </w:tcPr>
          <w:p w14:paraId="36611C33" w14:textId="77777777" w:rsidR="00B908EF" w:rsidRDefault="00B908EF" w:rsidP="002541D5">
            <w:pPr>
              <w:numPr>
                <w:ilvl w:val="0"/>
                <w:numId w:val="3"/>
              </w:numPr>
              <w:ind w:left="360"/>
            </w:pPr>
            <w:r>
              <w:t>Has defined policies and procedures for the:</w:t>
            </w:r>
          </w:p>
          <w:p w14:paraId="46839709" w14:textId="77777777" w:rsidR="00B908EF" w:rsidRPr="00220A9C" w:rsidRDefault="00B908EF" w:rsidP="002541D5">
            <w:pPr>
              <w:ind w:left="360"/>
            </w:pPr>
            <w:r>
              <w:t xml:space="preserve">- </w:t>
            </w:r>
            <w:r w:rsidRPr="00220A9C">
              <w:t xml:space="preserve"> qualifications required of all employees</w:t>
            </w:r>
            <w:r>
              <w:t xml:space="preserve"> and/or volunteers involved in development, delivery, and maintenance of the education and assessment</w:t>
            </w:r>
          </w:p>
          <w:p w14:paraId="41460B30" w14:textId="77777777" w:rsidR="00B908EF" w:rsidRPr="00220A9C" w:rsidRDefault="00B908EF" w:rsidP="002541D5">
            <w:pPr>
              <w:ind w:left="360"/>
            </w:pPr>
            <w:r>
              <w:t xml:space="preserve">- </w:t>
            </w:r>
            <w:r w:rsidRPr="00220A9C">
              <w:t>procedures used to develop and maintain the education/training;</w:t>
            </w:r>
          </w:p>
          <w:p w14:paraId="3727FEE3" w14:textId="77777777" w:rsidR="00B908EF" w:rsidRPr="00220A9C" w:rsidRDefault="00B908EF" w:rsidP="002541D5">
            <w:pPr>
              <w:ind w:left="360"/>
            </w:pPr>
            <w:r>
              <w:t xml:space="preserve">- </w:t>
            </w:r>
            <w:r w:rsidRPr="00220A9C">
              <w:t>methods used to deliver the education/training;</w:t>
            </w:r>
          </w:p>
          <w:p w14:paraId="146A2B20" w14:textId="77777777" w:rsidR="00B908EF" w:rsidRPr="00220A9C" w:rsidRDefault="00B908EF" w:rsidP="002541D5">
            <w:pPr>
              <w:ind w:left="360"/>
            </w:pPr>
            <w:r>
              <w:t xml:space="preserve">- </w:t>
            </w:r>
            <w:r w:rsidRPr="00220A9C">
              <w:t>procedures used to develop and maintain assessment(s);</w:t>
            </w:r>
          </w:p>
          <w:p w14:paraId="48052A3D" w14:textId="77777777" w:rsidR="00B908EF" w:rsidRPr="00220A9C" w:rsidRDefault="00B908EF" w:rsidP="002541D5">
            <w:pPr>
              <w:ind w:left="360"/>
            </w:pPr>
            <w:r>
              <w:t xml:space="preserve">- </w:t>
            </w:r>
            <w:r w:rsidRPr="00220A9C">
              <w:t>methods used to conduct assessment(s);</w:t>
            </w:r>
          </w:p>
          <w:p w14:paraId="0932482C" w14:textId="77777777" w:rsidR="00B908EF" w:rsidRPr="00220A9C" w:rsidRDefault="00B908EF" w:rsidP="002541D5">
            <w:pPr>
              <w:ind w:left="360"/>
            </w:pPr>
            <w:r>
              <w:t xml:space="preserve">- </w:t>
            </w:r>
            <w:r w:rsidRPr="00220A9C">
              <w:t xml:space="preserve">types of assessment(s) and procedures used to </w:t>
            </w:r>
            <w:r>
              <w:t>evaluate or score participants;</w:t>
            </w:r>
          </w:p>
          <w:p w14:paraId="69076393" w14:textId="77777777" w:rsidR="00B908EF" w:rsidRPr="00220A9C" w:rsidRDefault="00B908EF" w:rsidP="002541D5">
            <w:pPr>
              <w:ind w:left="360"/>
            </w:pPr>
            <w:r>
              <w:t xml:space="preserve">- </w:t>
            </w:r>
            <w:r w:rsidRPr="00220A9C">
              <w:t>types of feedback provided to participants; and</w:t>
            </w:r>
          </w:p>
          <w:p w14:paraId="5B83E2F4" w14:textId="77777777" w:rsidR="00B908EF" w:rsidRDefault="00B908EF" w:rsidP="002541D5">
            <w:pPr>
              <w:ind w:left="360"/>
            </w:pPr>
            <w:r>
              <w:t xml:space="preserve">- </w:t>
            </w:r>
            <w:r w:rsidRPr="00220A9C">
              <w:t>documented quality</w:t>
            </w:r>
          </w:p>
        </w:tc>
        <w:tc>
          <w:tcPr>
            <w:tcW w:w="2070" w:type="dxa"/>
          </w:tcPr>
          <w:p w14:paraId="6DA6A1B3" w14:textId="77777777" w:rsidR="00B908EF" w:rsidRDefault="00B908EF"/>
        </w:tc>
        <w:tc>
          <w:tcPr>
            <w:tcW w:w="1800" w:type="dxa"/>
          </w:tcPr>
          <w:p w14:paraId="2C9641EB" w14:textId="77777777" w:rsidR="00B908EF" w:rsidRDefault="00B908EF"/>
        </w:tc>
        <w:tc>
          <w:tcPr>
            <w:tcW w:w="1980" w:type="dxa"/>
          </w:tcPr>
          <w:p w14:paraId="1B6BB1CF" w14:textId="77777777" w:rsidR="00B908EF" w:rsidRDefault="00B908EF"/>
        </w:tc>
      </w:tr>
      <w:tr w:rsidR="00B908EF" w14:paraId="573F1B65" w14:textId="4638EC68" w:rsidTr="00B908EF">
        <w:tc>
          <w:tcPr>
            <w:tcW w:w="4950" w:type="dxa"/>
          </w:tcPr>
          <w:p w14:paraId="6651E974" w14:textId="54F17ABB" w:rsidR="00B908EF" w:rsidRDefault="00B908EF" w:rsidP="0068295C">
            <w:pPr>
              <w:pStyle w:val="ListParagraph"/>
              <w:numPr>
                <w:ilvl w:val="0"/>
                <w:numId w:val="3"/>
              </w:numPr>
              <w:ind w:left="360"/>
            </w:pPr>
            <w:r>
              <w:t xml:space="preserve">Makes </w:t>
            </w:r>
            <w:r w:rsidRPr="00591A50">
              <w:rPr>
                <w:b/>
              </w:rPr>
              <w:t>publicly available</w:t>
            </w:r>
            <w:r>
              <w:rPr>
                <w:b/>
              </w:rPr>
              <w:t xml:space="preserve"> </w:t>
            </w:r>
            <w:r w:rsidRPr="0068295C">
              <w:rPr>
                <w:i/>
              </w:rPr>
              <w:t>(publicly available is defined as “easily available and accessible, with or without request, to all relevant stakeholders”</w:t>
            </w:r>
            <w:r>
              <w:t>):</w:t>
            </w:r>
          </w:p>
          <w:p w14:paraId="6F0A95CA" w14:textId="77777777" w:rsidR="00B908EF" w:rsidRDefault="00B908EF" w:rsidP="002541D5">
            <w:pPr>
              <w:pStyle w:val="ListParagraph"/>
              <w:numPr>
                <w:ilvl w:val="0"/>
                <w:numId w:val="14"/>
              </w:numPr>
              <w:ind w:left="720"/>
            </w:pPr>
            <w:r>
              <w:t>purpose and scope of program</w:t>
            </w:r>
          </w:p>
          <w:p w14:paraId="04215BB9" w14:textId="77777777" w:rsidR="00B908EF" w:rsidRDefault="00B908EF" w:rsidP="002541D5">
            <w:pPr>
              <w:pStyle w:val="ListParagraph"/>
              <w:numPr>
                <w:ilvl w:val="0"/>
                <w:numId w:val="14"/>
              </w:numPr>
              <w:ind w:left="720"/>
            </w:pPr>
            <w:r>
              <w:t>target audience</w:t>
            </w:r>
          </w:p>
          <w:p w14:paraId="0EC88D12" w14:textId="77777777" w:rsidR="00B908EF" w:rsidRDefault="00B908EF" w:rsidP="002541D5">
            <w:pPr>
              <w:pStyle w:val="ListParagraph"/>
              <w:numPr>
                <w:ilvl w:val="0"/>
                <w:numId w:val="14"/>
              </w:numPr>
              <w:ind w:left="720"/>
            </w:pPr>
            <w:r>
              <w:t>eligibility/prerequisites</w:t>
            </w:r>
          </w:p>
          <w:p w14:paraId="3ED89C3E" w14:textId="77777777" w:rsidR="00B908EF" w:rsidRDefault="00B908EF" w:rsidP="002541D5">
            <w:pPr>
              <w:pStyle w:val="ListParagraph"/>
              <w:numPr>
                <w:ilvl w:val="0"/>
                <w:numId w:val="14"/>
              </w:numPr>
              <w:ind w:left="720"/>
            </w:pPr>
            <w:r>
              <w:t>description of the education/training and intended learning outcomes</w:t>
            </w:r>
          </w:p>
          <w:p w14:paraId="16EED2EA" w14:textId="77777777" w:rsidR="00B908EF" w:rsidRDefault="00B908EF" w:rsidP="002541D5">
            <w:pPr>
              <w:pStyle w:val="ListParagraph"/>
              <w:numPr>
                <w:ilvl w:val="0"/>
                <w:numId w:val="14"/>
              </w:numPr>
              <w:ind w:left="720"/>
            </w:pPr>
            <w:r>
              <w:t>a brief description of the assessment(s)</w:t>
            </w:r>
          </w:p>
          <w:p w14:paraId="631E0D0F" w14:textId="77777777" w:rsidR="00B908EF" w:rsidRDefault="00B908EF" w:rsidP="002541D5">
            <w:pPr>
              <w:pStyle w:val="ListParagraph"/>
              <w:numPr>
                <w:ilvl w:val="0"/>
                <w:numId w:val="14"/>
              </w:numPr>
              <w:ind w:left="720"/>
            </w:pPr>
            <w:r>
              <w:t>qualifications of the facilitators/instructors and SMEs</w:t>
            </w:r>
          </w:p>
          <w:p w14:paraId="12E7DF2E" w14:textId="77777777" w:rsidR="00B908EF" w:rsidRDefault="00B908EF" w:rsidP="002541D5">
            <w:pPr>
              <w:pStyle w:val="ListParagraph"/>
              <w:numPr>
                <w:ilvl w:val="0"/>
                <w:numId w:val="14"/>
              </w:numPr>
              <w:ind w:left="720"/>
            </w:pPr>
            <w:r>
              <w:t>rationale for certificate expiration date and the specific time period for which the certificate is valid (if applicable)</w:t>
            </w:r>
          </w:p>
          <w:p w14:paraId="64699C4F" w14:textId="77777777" w:rsidR="00B908EF" w:rsidRDefault="00B908EF" w:rsidP="002541D5">
            <w:pPr>
              <w:pStyle w:val="ListParagraph"/>
              <w:numPr>
                <w:ilvl w:val="0"/>
                <w:numId w:val="14"/>
              </w:numPr>
              <w:ind w:left="720"/>
            </w:pPr>
            <w:r>
              <w:t>changes to program requirements and effective date of change</w:t>
            </w:r>
          </w:p>
          <w:p w14:paraId="573C0956" w14:textId="77777777" w:rsidR="00B908EF" w:rsidRDefault="00B908EF" w:rsidP="002541D5">
            <w:pPr>
              <w:pStyle w:val="ListParagraph"/>
              <w:numPr>
                <w:ilvl w:val="0"/>
                <w:numId w:val="14"/>
              </w:numPr>
              <w:ind w:left="720"/>
            </w:pPr>
            <w:r>
              <w:t>explanation of what inferences can properly be made regarding individuals who hold the certificate</w:t>
            </w:r>
          </w:p>
          <w:p w14:paraId="4EA932E8" w14:textId="1A5C0517" w:rsidR="00B908EF" w:rsidRDefault="00B908EF" w:rsidP="002541D5">
            <w:pPr>
              <w:pStyle w:val="ListParagraph"/>
              <w:numPr>
                <w:ilvl w:val="0"/>
                <w:numId w:val="14"/>
              </w:numPr>
              <w:ind w:left="720"/>
            </w:pPr>
            <w:r>
              <w:t>policies and procedures for complaints or appeals</w:t>
            </w:r>
          </w:p>
        </w:tc>
        <w:tc>
          <w:tcPr>
            <w:tcW w:w="2070" w:type="dxa"/>
          </w:tcPr>
          <w:p w14:paraId="4C12C7D2" w14:textId="77777777" w:rsidR="00B908EF" w:rsidRDefault="00B908EF" w:rsidP="002541D5"/>
        </w:tc>
        <w:tc>
          <w:tcPr>
            <w:tcW w:w="1800" w:type="dxa"/>
          </w:tcPr>
          <w:p w14:paraId="07889F74" w14:textId="77777777" w:rsidR="00B908EF" w:rsidRDefault="00B908EF" w:rsidP="002541D5"/>
        </w:tc>
        <w:tc>
          <w:tcPr>
            <w:tcW w:w="1980" w:type="dxa"/>
          </w:tcPr>
          <w:p w14:paraId="1F59E8A7" w14:textId="77777777" w:rsidR="00B908EF" w:rsidRDefault="00B908EF" w:rsidP="002541D5"/>
        </w:tc>
      </w:tr>
      <w:tr w:rsidR="00B908EF" w14:paraId="35DBB148" w14:textId="678D3F34" w:rsidTr="00B908EF">
        <w:tc>
          <w:tcPr>
            <w:tcW w:w="4950" w:type="dxa"/>
          </w:tcPr>
          <w:p w14:paraId="127C0E07" w14:textId="0B534CAA" w:rsidR="00B908EF" w:rsidRDefault="00B908EF" w:rsidP="002541D5">
            <w:pPr>
              <w:pStyle w:val="ListParagraph"/>
              <w:numPr>
                <w:ilvl w:val="0"/>
                <w:numId w:val="3"/>
              </w:numPr>
              <w:ind w:left="360"/>
            </w:pPr>
            <w:r>
              <w:t>Has defined policies and procedures in the event that a participant:</w:t>
            </w:r>
          </w:p>
          <w:p w14:paraId="3C32DC63" w14:textId="5852E4D4" w:rsidR="00B908EF" w:rsidRDefault="00B908EF" w:rsidP="002541D5">
            <w:pPr>
              <w:pStyle w:val="ListParagraph"/>
              <w:numPr>
                <w:ilvl w:val="0"/>
                <w:numId w:val="14"/>
              </w:numPr>
              <w:ind w:left="720"/>
            </w:pPr>
            <w:r>
              <w:t>misrepresents identity or eligibility status</w:t>
            </w:r>
          </w:p>
          <w:p w14:paraId="063DA480" w14:textId="7F2170AE" w:rsidR="00B908EF" w:rsidRDefault="00B908EF" w:rsidP="002541D5">
            <w:pPr>
              <w:pStyle w:val="ListParagraph"/>
              <w:numPr>
                <w:ilvl w:val="0"/>
                <w:numId w:val="14"/>
              </w:numPr>
              <w:ind w:left="720"/>
            </w:pPr>
            <w:r>
              <w:t>gives or receives unauthorized assistance on the assessment</w:t>
            </w:r>
          </w:p>
          <w:p w14:paraId="05DC7083" w14:textId="77777777" w:rsidR="00B908EF" w:rsidRDefault="00B908EF" w:rsidP="002541D5">
            <w:pPr>
              <w:pStyle w:val="ListParagraph"/>
              <w:numPr>
                <w:ilvl w:val="0"/>
                <w:numId w:val="14"/>
              </w:numPr>
              <w:ind w:left="720"/>
            </w:pPr>
            <w:r>
              <w:t>claims, states, or implies that the certificate is a professional certification</w:t>
            </w:r>
          </w:p>
          <w:p w14:paraId="74D4F2EE" w14:textId="77777777" w:rsidR="00B908EF" w:rsidRDefault="00B908EF" w:rsidP="002541D5">
            <w:pPr>
              <w:pStyle w:val="ListParagraph"/>
              <w:numPr>
                <w:ilvl w:val="0"/>
                <w:numId w:val="14"/>
              </w:numPr>
              <w:ind w:left="720"/>
            </w:pPr>
            <w:r>
              <w:t>engages in other violations of policies</w:t>
            </w:r>
          </w:p>
        </w:tc>
        <w:tc>
          <w:tcPr>
            <w:tcW w:w="2070" w:type="dxa"/>
          </w:tcPr>
          <w:p w14:paraId="28788E25" w14:textId="77777777" w:rsidR="00B908EF" w:rsidRDefault="00B908EF" w:rsidP="002541D5"/>
        </w:tc>
        <w:tc>
          <w:tcPr>
            <w:tcW w:w="1800" w:type="dxa"/>
          </w:tcPr>
          <w:p w14:paraId="33F1FAAF" w14:textId="77777777" w:rsidR="00B908EF" w:rsidRDefault="00B908EF" w:rsidP="002541D5"/>
        </w:tc>
        <w:tc>
          <w:tcPr>
            <w:tcW w:w="1980" w:type="dxa"/>
          </w:tcPr>
          <w:p w14:paraId="652ACBDC" w14:textId="77777777" w:rsidR="00B908EF" w:rsidRDefault="00B908EF" w:rsidP="002541D5"/>
        </w:tc>
      </w:tr>
      <w:tr w:rsidR="00B908EF" w14:paraId="4936F1DA" w14:textId="19B473BC" w:rsidTr="00B908EF">
        <w:tc>
          <w:tcPr>
            <w:tcW w:w="4950" w:type="dxa"/>
            <w:tcBorders>
              <w:bottom w:val="single" w:sz="4" w:space="0" w:color="auto"/>
            </w:tcBorders>
          </w:tcPr>
          <w:p w14:paraId="2CF50FCF" w14:textId="77777777" w:rsidR="00B908EF" w:rsidRDefault="00B908EF" w:rsidP="0068295C">
            <w:pPr>
              <w:pStyle w:val="ListParagraph"/>
              <w:numPr>
                <w:ilvl w:val="0"/>
                <w:numId w:val="3"/>
              </w:numPr>
              <w:ind w:left="360"/>
            </w:pPr>
            <w:r>
              <w:t>Has fair and equitable policies and procedures that comply with applicable legal requirements</w:t>
            </w:r>
          </w:p>
        </w:tc>
        <w:tc>
          <w:tcPr>
            <w:tcW w:w="2070" w:type="dxa"/>
            <w:tcBorders>
              <w:bottom w:val="single" w:sz="4" w:space="0" w:color="auto"/>
            </w:tcBorders>
          </w:tcPr>
          <w:p w14:paraId="506C3304" w14:textId="77777777" w:rsidR="00B908EF" w:rsidRDefault="00B908EF" w:rsidP="002541D5"/>
        </w:tc>
        <w:tc>
          <w:tcPr>
            <w:tcW w:w="1800" w:type="dxa"/>
            <w:tcBorders>
              <w:bottom w:val="single" w:sz="4" w:space="0" w:color="auto"/>
            </w:tcBorders>
          </w:tcPr>
          <w:p w14:paraId="61EE10D8" w14:textId="77777777" w:rsidR="00B908EF" w:rsidRDefault="00B908EF" w:rsidP="002541D5"/>
        </w:tc>
        <w:tc>
          <w:tcPr>
            <w:tcW w:w="1980" w:type="dxa"/>
            <w:tcBorders>
              <w:bottom w:val="single" w:sz="4" w:space="0" w:color="auto"/>
            </w:tcBorders>
          </w:tcPr>
          <w:p w14:paraId="050919FF" w14:textId="77777777" w:rsidR="00B908EF" w:rsidRDefault="00B908EF" w:rsidP="002541D5"/>
        </w:tc>
      </w:tr>
      <w:tr w:rsidR="009F366C" w14:paraId="154F0D00" w14:textId="42590192" w:rsidTr="00B908EF">
        <w:tc>
          <w:tcPr>
            <w:tcW w:w="10800" w:type="dxa"/>
            <w:gridSpan w:val="4"/>
            <w:shd w:val="clear" w:color="auto" w:fill="auto"/>
          </w:tcPr>
          <w:p w14:paraId="6B9E1ACC" w14:textId="21F46F65" w:rsidR="009F366C" w:rsidRDefault="009F366C" w:rsidP="00AE7BE8">
            <w:pPr>
              <w:rPr>
                <w:b/>
              </w:rPr>
            </w:pPr>
            <w:r>
              <w:rPr>
                <w:b/>
              </w:rPr>
              <w:t xml:space="preserve">Required documentation: </w:t>
            </w:r>
            <w:r w:rsidRPr="0088619E">
              <w:t>policies and procedures or standard operating procedures for program</w:t>
            </w:r>
            <w:r>
              <w:t>;</w:t>
            </w:r>
            <w:r w:rsidRPr="0088619E">
              <w:t xml:space="preserve"> </w:t>
            </w:r>
            <w:r>
              <w:t>participant</w:t>
            </w:r>
            <w:r w:rsidRPr="0088619E">
              <w:t xml:space="preserve"> handbook or webpage which is </w:t>
            </w:r>
            <w:r w:rsidRPr="00591A50">
              <w:rPr>
                <w:b/>
              </w:rPr>
              <w:t>publicly available</w:t>
            </w:r>
            <w:r>
              <w:t>;</w:t>
            </w:r>
            <w:r w:rsidRPr="0088619E">
              <w:t xml:space="preserve"> policies and procedures for accommodation requests</w:t>
            </w:r>
          </w:p>
        </w:tc>
      </w:tr>
      <w:tr w:rsidR="009F366C" w14:paraId="1BCA5810" w14:textId="2B76FF5E" w:rsidTr="00B908EF">
        <w:tc>
          <w:tcPr>
            <w:tcW w:w="10800" w:type="dxa"/>
            <w:gridSpan w:val="4"/>
            <w:shd w:val="clear" w:color="auto" w:fill="D9D9D9" w:themeFill="background1" w:themeFillShade="D9"/>
          </w:tcPr>
          <w:p w14:paraId="0F2F8B59" w14:textId="4A5DDF8D" w:rsidR="009F366C" w:rsidRPr="00D23456" w:rsidRDefault="009F366C" w:rsidP="002541D5">
            <w:pPr>
              <w:jc w:val="center"/>
              <w:rPr>
                <w:b/>
              </w:rPr>
            </w:pPr>
            <w:r w:rsidRPr="00D23456">
              <w:rPr>
                <w:b/>
              </w:rPr>
              <w:t xml:space="preserve">Standard 4: </w:t>
            </w:r>
            <w:r w:rsidRPr="00D23456">
              <w:rPr>
                <w:b/>
                <w:bCs/>
              </w:rPr>
              <w:t>Management of Program Records, Documents and Materials</w:t>
            </w:r>
          </w:p>
        </w:tc>
      </w:tr>
      <w:tr w:rsidR="00B908EF" w14:paraId="0B78BDB1" w14:textId="2E0192C6" w:rsidTr="00B908EF">
        <w:tc>
          <w:tcPr>
            <w:tcW w:w="4950" w:type="dxa"/>
          </w:tcPr>
          <w:p w14:paraId="3CA12C6A" w14:textId="79B3587C" w:rsidR="00B908EF" w:rsidRPr="00503034" w:rsidRDefault="00B908EF" w:rsidP="002541D5">
            <w:pPr>
              <w:numPr>
                <w:ilvl w:val="0"/>
                <w:numId w:val="5"/>
              </w:numPr>
            </w:pPr>
            <w:r w:rsidRPr="00503034">
              <w:t xml:space="preserve">Identifies </w:t>
            </w:r>
            <w:r>
              <w:t xml:space="preserve">title(s) of the individual(s) </w:t>
            </w:r>
            <w:r w:rsidRPr="00503034">
              <w:t>responsible for record maintenance</w:t>
            </w:r>
          </w:p>
        </w:tc>
        <w:tc>
          <w:tcPr>
            <w:tcW w:w="2070" w:type="dxa"/>
          </w:tcPr>
          <w:p w14:paraId="0E31A6BE" w14:textId="77777777" w:rsidR="00B908EF" w:rsidRDefault="00B908EF" w:rsidP="002541D5"/>
        </w:tc>
        <w:tc>
          <w:tcPr>
            <w:tcW w:w="1800" w:type="dxa"/>
          </w:tcPr>
          <w:p w14:paraId="21D67E66" w14:textId="77777777" w:rsidR="00B908EF" w:rsidRDefault="00B908EF" w:rsidP="002541D5"/>
        </w:tc>
        <w:tc>
          <w:tcPr>
            <w:tcW w:w="1980" w:type="dxa"/>
          </w:tcPr>
          <w:p w14:paraId="3CBBCB73" w14:textId="77777777" w:rsidR="00B908EF" w:rsidRDefault="00B908EF" w:rsidP="002541D5"/>
        </w:tc>
      </w:tr>
      <w:tr w:rsidR="00B908EF" w14:paraId="4F8A99A6" w14:textId="7F0FCDDB" w:rsidTr="00B908EF">
        <w:tc>
          <w:tcPr>
            <w:tcW w:w="4950" w:type="dxa"/>
          </w:tcPr>
          <w:p w14:paraId="3211EAA5" w14:textId="367FDCC9" w:rsidR="00B908EF" w:rsidRPr="006F4321" w:rsidRDefault="00B908EF" w:rsidP="002541D5">
            <w:pPr>
              <w:numPr>
                <w:ilvl w:val="0"/>
                <w:numId w:val="5"/>
              </w:numPr>
            </w:pPr>
            <w:r>
              <w:t>Maintains records of</w:t>
            </w:r>
            <w:r w:rsidRPr="00503034">
              <w:t xml:space="preserve"> participants, their performance, successful certificate holders, and key measurement characteristics of the assessment </w:t>
            </w:r>
          </w:p>
        </w:tc>
        <w:tc>
          <w:tcPr>
            <w:tcW w:w="2070" w:type="dxa"/>
          </w:tcPr>
          <w:p w14:paraId="74639062" w14:textId="77777777" w:rsidR="00B908EF" w:rsidRDefault="00B908EF" w:rsidP="002541D5"/>
        </w:tc>
        <w:tc>
          <w:tcPr>
            <w:tcW w:w="1800" w:type="dxa"/>
          </w:tcPr>
          <w:p w14:paraId="2AA6F4A4" w14:textId="77777777" w:rsidR="00B908EF" w:rsidRDefault="00B908EF" w:rsidP="002541D5"/>
        </w:tc>
        <w:tc>
          <w:tcPr>
            <w:tcW w:w="1980" w:type="dxa"/>
          </w:tcPr>
          <w:p w14:paraId="620406ED" w14:textId="77777777" w:rsidR="00B908EF" w:rsidRDefault="00B908EF" w:rsidP="002541D5"/>
        </w:tc>
      </w:tr>
      <w:tr w:rsidR="00B908EF" w14:paraId="0DA075F2" w14:textId="28902CD9" w:rsidTr="00B908EF">
        <w:tc>
          <w:tcPr>
            <w:tcW w:w="4950" w:type="dxa"/>
            <w:tcBorders>
              <w:bottom w:val="single" w:sz="4" w:space="0" w:color="auto"/>
            </w:tcBorders>
          </w:tcPr>
          <w:p w14:paraId="13355032" w14:textId="6245D6EC" w:rsidR="00B908EF" w:rsidRPr="00503034" w:rsidRDefault="00B908EF" w:rsidP="002541D5">
            <w:pPr>
              <w:pStyle w:val="ListParagraph"/>
              <w:numPr>
                <w:ilvl w:val="0"/>
                <w:numId w:val="5"/>
              </w:numPr>
            </w:pPr>
            <w:r>
              <w:rPr>
                <w:rFonts w:cstheme="minorHAnsi"/>
              </w:rPr>
              <w:t>Has</w:t>
            </w:r>
            <w:r w:rsidRPr="006F4321">
              <w:rPr>
                <w:rFonts w:cstheme="minorHAnsi"/>
              </w:rPr>
              <w:t xml:space="preserve"> procedures for reviewing, approving, updating, and ensuring the currency of </w:t>
            </w:r>
            <w:r w:rsidRPr="006F4321">
              <w:rPr>
                <w:rFonts w:cstheme="minorHAnsi"/>
                <w:bCs/>
              </w:rPr>
              <w:t>records, documents, and/or other materials</w:t>
            </w:r>
            <w:r w:rsidRPr="006F4321">
              <w:rPr>
                <w:rFonts w:cstheme="minorHAnsi"/>
                <w:b/>
                <w:bCs/>
              </w:rPr>
              <w:t xml:space="preserve">, </w:t>
            </w:r>
            <w:r w:rsidRPr="006F4321">
              <w:rPr>
                <w:rFonts w:cstheme="minorHAnsi"/>
                <w:bCs/>
              </w:rPr>
              <w:t>maintaining confidentiality</w:t>
            </w:r>
            <w:r>
              <w:rPr>
                <w:rFonts w:cstheme="minorHAnsi"/>
                <w:bCs/>
              </w:rPr>
              <w:t xml:space="preserve">, </w:t>
            </w:r>
            <w:r w:rsidRPr="006F4321">
              <w:rPr>
                <w:rFonts w:cstheme="minorHAnsi"/>
                <w:bCs/>
              </w:rPr>
              <w:t>and following appropriate guidelines for retention and disposal</w:t>
            </w:r>
          </w:p>
        </w:tc>
        <w:tc>
          <w:tcPr>
            <w:tcW w:w="2070" w:type="dxa"/>
            <w:tcBorders>
              <w:bottom w:val="single" w:sz="4" w:space="0" w:color="auto"/>
            </w:tcBorders>
          </w:tcPr>
          <w:p w14:paraId="7F524E4D" w14:textId="77777777" w:rsidR="00B908EF" w:rsidRDefault="00B908EF" w:rsidP="002541D5"/>
        </w:tc>
        <w:tc>
          <w:tcPr>
            <w:tcW w:w="1800" w:type="dxa"/>
            <w:tcBorders>
              <w:bottom w:val="single" w:sz="4" w:space="0" w:color="auto"/>
            </w:tcBorders>
          </w:tcPr>
          <w:p w14:paraId="1392CC66" w14:textId="77777777" w:rsidR="00B908EF" w:rsidRDefault="00B908EF" w:rsidP="002541D5"/>
        </w:tc>
        <w:tc>
          <w:tcPr>
            <w:tcW w:w="1980" w:type="dxa"/>
            <w:tcBorders>
              <w:bottom w:val="single" w:sz="4" w:space="0" w:color="auto"/>
            </w:tcBorders>
          </w:tcPr>
          <w:p w14:paraId="01B8123E" w14:textId="77777777" w:rsidR="00B908EF" w:rsidRDefault="00B908EF" w:rsidP="002541D5"/>
        </w:tc>
      </w:tr>
      <w:tr w:rsidR="009F366C" w14:paraId="34FDBC3A" w14:textId="50BAD2E5" w:rsidTr="00B908EF">
        <w:tc>
          <w:tcPr>
            <w:tcW w:w="10800" w:type="dxa"/>
            <w:gridSpan w:val="4"/>
            <w:shd w:val="clear" w:color="auto" w:fill="auto"/>
          </w:tcPr>
          <w:p w14:paraId="2A396E5D" w14:textId="1A4C3192" w:rsidR="009F366C" w:rsidRDefault="009F366C" w:rsidP="00AE7BE8">
            <w:pPr>
              <w:rPr>
                <w:b/>
              </w:rPr>
            </w:pPr>
            <w:r>
              <w:rPr>
                <w:b/>
              </w:rPr>
              <w:t xml:space="preserve">Required documentation: </w:t>
            </w:r>
            <w:r w:rsidRPr="000B03A8">
              <w:t>roles and responsibilities document</w:t>
            </w:r>
            <w:r>
              <w:t>;</w:t>
            </w:r>
            <w:r w:rsidRPr="000B03A8">
              <w:t xml:space="preserve"> template or redacted version of records/rosters of certificate holders and current participants</w:t>
            </w:r>
            <w:r>
              <w:t>;</w:t>
            </w:r>
            <w:r w:rsidRPr="000B03A8">
              <w:t xml:space="preserve"> standard operating procedures</w:t>
            </w:r>
            <w:r>
              <w:t xml:space="preserve">; document retention </w:t>
            </w:r>
            <w:r w:rsidRPr="000B03A8">
              <w:t>policy</w:t>
            </w:r>
            <w:r>
              <w:t>;</w:t>
            </w:r>
            <w:r w:rsidRPr="000B03A8">
              <w:t xml:space="preserve"> confidentiality forms</w:t>
            </w:r>
            <w:r>
              <w:t>;</w:t>
            </w:r>
            <w:r w:rsidRPr="000B03A8">
              <w:t xml:space="preserve"> information release forms</w:t>
            </w:r>
            <w:r>
              <w:t>;</w:t>
            </w:r>
            <w:r w:rsidRPr="000B03A8">
              <w:t xml:space="preserve"> security policies and procedures for staff and vendors</w:t>
            </w:r>
          </w:p>
        </w:tc>
      </w:tr>
      <w:tr w:rsidR="009F366C" w14:paraId="58219334" w14:textId="784BB116" w:rsidTr="00B908EF">
        <w:tc>
          <w:tcPr>
            <w:tcW w:w="10800" w:type="dxa"/>
            <w:gridSpan w:val="4"/>
            <w:shd w:val="clear" w:color="auto" w:fill="auto"/>
          </w:tcPr>
          <w:p w14:paraId="0AD587E4" w14:textId="5499E345" w:rsidR="009F366C" w:rsidRDefault="009F366C" w:rsidP="002541D5">
            <w:pPr>
              <w:rPr>
                <w:b/>
              </w:rPr>
            </w:pPr>
            <w:r>
              <w:rPr>
                <w:b/>
              </w:rPr>
              <w:t xml:space="preserve">Suggested documentation: </w:t>
            </w:r>
            <w:r w:rsidRPr="000B03A8">
              <w:t>quality assurance report</w:t>
            </w:r>
          </w:p>
        </w:tc>
      </w:tr>
      <w:tr w:rsidR="009F366C" w14:paraId="2B59B14E" w14:textId="3CCAE2B6" w:rsidTr="00B908EF">
        <w:tc>
          <w:tcPr>
            <w:tcW w:w="10800" w:type="dxa"/>
            <w:gridSpan w:val="4"/>
            <w:shd w:val="clear" w:color="auto" w:fill="D9D9D9" w:themeFill="background1" w:themeFillShade="D9"/>
          </w:tcPr>
          <w:p w14:paraId="4E683263" w14:textId="04BAF3B2" w:rsidR="009F366C" w:rsidRPr="00D23456" w:rsidRDefault="009F366C" w:rsidP="002541D5">
            <w:pPr>
              <w:jc w:val="center"/>
              <w:rPr>
                <w:b/>
              </w:rPr>
            </w:pPr>
            <w:r w:rsidRPr="00D23456">
              <w:rPr>
                <w:b/>
              </w:rPr>
              <w:t xml:space="preserve">Standard 5: </w:t>
            </w:r>
            <w:r>
              <w:rPr>
                <w:b/>
                <w:bCs/>
              </w:rPr>
              <w:t>Development, Delivery, and Maintenance of Education/Training</w:t>
            </w:r>
          </w:p>
        </w:tc>
      </w:tr>
      <w:tr w:rsidR="00B908EF" w14:paraId="7D46E3D6" w14:textId="0E61EABE" w:rsidTr="00B908EF">
        <w:tc>
          <w:tcPr>
            <w:tcW w:w="4950" w:type="dxa"/>
          </w:tcPr>
          <w:p w14:paraId="2AF3C738" w14:textId="77777777" w:rsidR="00B908EF" w:rsidRDefault="00B908EF" w:rsidP="002541D5">
            <w:pPr>
              <w:pStyle w:val="NoSpacing"/>
              <w:numPr>
                <w:ilvl w:val="0"/>
                <w:numId w:val="7"/>
              </w:numPr>
            </w:pPr>
            <w:r>
              <w:t>Has a process for conducting a needs analysis that is consistent with the program’s purpose/scope</w:t>
            </w:r>
          </w:p>
        </w:tc>
        <w:tc>
          <w:tcPr>
            <w:tcW w:w="2070" w:type="dxa"/>
          </w:tcPr>
          <w:p w14:paraId="652E6690" w14:textId="77777777" w:rsidR="00B908EF" w:rsidRDefault="00B908EF" w:rsidP="002541D5"/>
        </w:tc>
        <w:tc>
          <w:tcPr>
            <w:tcW w:w="1800" w:type="dxa"/>
          </w:tcPr>
          <w:p w14:paraId="40219D7F" w14:textId="77777777" w:rsidR="00B908EF" w:rsidRDefault="00B908EF" w:rsidP="002541D5"/>
        </w:tc>
        <w:tc>
          <w:tcPr>
            <w:tcW w:w="1980" w:type="dxa"/>
          </w:tcPr>
          <w:p w14:paraId="64A3DC4A" w14:textId="77777777" w:rsidR="00B908EF" w:rsidRDefault="00B908EF" w:rsidP="002541D5"/>
        </w:tc>
      </w:tr>
      <w:tr w:rsidR="00B908EF" w14:paraId="420B4CAA" w14:textId="3F5120E8" w:rsidTr="00B908EF">
        <w:tc>
          <w:tcPr>
            <w:tcW w:w="4950" w:type="dxa"/>
          </w:tcPr>
          <w:p w14:paraId="239F8A98" w14:textId="77777777" w:rsidR="00B908EF" w:rsidRDefault="00B908EF" w:rsidP="002541D5">
            <w:pPr>
              <w:pStyle w:val="NoSpacing"/>
              <w:numPr>
                <w:ilvl w:val="0"/>
                <w:numId w:val="7"/>
              </w:numPr>
            </w:pPr>
            <w:r>
              <w:t>Education/training, intended learning outcomes, and assessment development are based on the needs analysis reflected in design document</w:t>
            </w:r>
          </w:p>
        </w:tc>
        <w:tc>
          <w:tcPr>
            <w:tcW w:w="2070" w:type="dxa"/>
          </w:tcPr>
          <w:p w14:paraId="3A94BAD1" w14:textId="77777777" w:rsidR="00B908EF" w:rsidRDefault="00B908EF" w:rsidP="002541D5"/>
        </w:tc>
        <w:tc>
          <w:tcPr>
            <w:tcW w:w="1800" w:type="dxa"/>
          </w:tcPr>
          <w:p w14:paraId="76CFB658" w14:textId="77777777" w:rsidR="00B908EF" w:rsidRDefault="00B908EF" w:rsidP="002541D5"/>
        </w:tc>
        <w:tc>
          <w:tcPr>
            <w:tcW w:w="1980" w:type="dxa"/>
          </w:tcPr>
          <w:p w14:paraId="199346AE" w14:textId="77777777" w:rsidR="00B908EF" w:rsidRDefault="00B908EF" w:rsidP="002541D5"/>
        </w:tc>
      </w:tr>
      <w:tr w:rsidR="00B908EF" w14:paraId="3BE09E01" w14:textId="07972346" w:rsidTr="00B908EF">
        <w:tc>
          <w:tcPr>
            <w:tcW w:w="4950" w:type="dxa"/>
            <w:tcBorders>
              <w:bottom w:val="single" w:sz="4" w:space="0" w:color="auto"/>
            </w:tcBorders>
          </w:tcPr>
          <w:p w14:paraId="4688EC3A" w14:textId="05A6B9F3" w:rsidR="00B908EF" w:rsidRPr="00B908EF" w:rsidRDefault="00B908EF" w:rsidP="002541D5">
            <w:pPr>
              <w:pStyle w:val="NoSpacing"/>
              <w:numPr>
                <w:ilvl w:val="0"/>
                <w:numId w:val="7"/>
              </w:numPr>
            </w:pPr>
            <w:r w:rsidRPr="00B908EF">
              <w:t>Education/training employs generally-accepted instructional design methods relevant to the content, scope, and delivery method and developed by qualified individuals, including SMEs</w:t>
            </w:r>
          </w:p>
        </w:tc>
        <w:tc>
          <w:tcPr>
            <w:tcW w:w="2070" w:type="dxa"/>
            <w:tcBorders>
              <w:bottom w:val="single" w:sz="4" w:space="0" w:color="auto"/>
            </w:tcBorders>
          </w:tcPr>
          <w:p w14:paraId="0DDB3814" w14:textId="77777777" w:rsidR="00B908EF" w:rsidRDefault="00B908EF" w:rsidP="002541D5"/>
        </w:tc>
        <w:tc>
          <w:tcPr>
            <w:tcW w:w="1800" w:type="dxa"/>
            <w:tcBorders>
              <w:bottom w:val="single" w:sz="4" w:space="0" w:color="auto"/>
            </w:tcBorders>
          </w:tcPr>
          <w:p w14:paraId="2E0303ED" w14:textId="77777777" w:rsidR="00B908EF" w:rsidRDefault="00B908EF" w:rsidP="002541D5"/>
        </w:tc>
        <w:tc>
          <w:tcPr>
            <w:tcW w:w="1980" w:type="dxa"/>
            <w:tcBorders>
              <w:bottom w:val="single" w:sz="4" w:space="0" w:color="auto"/>
            </w:tcBorders>
          </w:tcPr>
          <w:p w14:paraId="44BA5877" w14:textId="77777777" w:rsidR="00B908EF" w:rsidRDefault="00B908EF" w:rsidP="002541D5"/>
        </w:tc>
      </w:tr>
      <w:tr w:rsidR="00B908EF" w14:paraId="2EEE38FE" w14:textId="0CB05046" w:rsidTr="00B908EF">
        <w:tc>
          <w:tcPr>
            <w:tcW w:w="4950" w:type="dxa"/>
            <w:tcBorders>
              <w:bottom w:val="single" w:sz="4" w:space="0" w:color="auto"/>
            </w:tcBorders>
          </w:tcPr>
          <w:p w14:paraId="331A5EDC" w14:textId="7B5DC813" w:rsidR="00B908EF" w:rsidRPr="00B908EF" w:rsidRDefault="00B908EF" w:rsidP="002541D5">
            <w:pPr>
              <w:pStyle w:val="NoSpacing"/>
              <w:numPr>
                <w:ilvl w:val="0"/>
                <w:numId w:val="7"/>
              </w:numPr>
            </w:pPr>
            <w:r w:rsidRPr="00B908EF">
              <w:t>Education/training is delivered using a method consistent with the purpose/scope of the program and delivered by qualified instructors (if applicable)</w:t>
            </w:r>
          </w:p>
        </w:tc>
        <w:tc>
          <w:tcPr>
            <w:tcW w:w="2070" w:type="dxa"/>
            <w:tcBorders>
              <w:bottom w:val="single" w:sz="4" w:space="0" w:color="auto"/>
            </w:tcBorders>
          </w:tcPr>
          <w:p w14:paraId="15B5F73D" w14:textId="77777777" w:rsidR="00B908EF" w:rsidRDefault="00B908EF" w:rsidP="002541D5"/>
        </w:tc>
        <w:tc>
          <w:tcPr>
            <w:tcW w:w="1800" w:type="dxa"/>
            <w:tcBorders>
              <w:bottom w:val="single" w:sz="4" w:space="0" w:color="auto"/>
            </w:tcBorders>
          </w:tcPr>
          <w:p w14:paraId="00DAA66C" w14:textId="77777777" w:rsidR="00B908EF" w:rsidRDefault="00B908EF" w:rsidP="002541D5"/>
        </w:tc>
        <w:tc>
          <w:tcPr>
            <w:tcW w:w="1980" w:type="dxa"/>
            <w:tcBorders>
              <w:bottom w:val="single" w:sz="4" w:space="0" w:color="auto"/>
            </w:tcBorders>
          </w:tcPr>
          <w:p w14:paraId="5F2F26BE" w14:textId="77777777" w:rsidR="00B908EF" w:rsidRDefault="00B908EF" w:rsidP="002541D5"/>
        </w:tc>
      </w:tr>
      <w:tr w:rsidR="00B908EF" w14:paraId="29E98CEF" w14:textId="35FB6D4A" w:rsidTr="00B908EF">
        <w:tc>
          <w:tcPr>
            <w:tcW w:w="4950" w:type="dxa"/>
            <w:tcBorders>
              <w:bottom w:val="single" w:sz="4" w:space="0" w:color="auto"/>
            </w:tcBorders>
          </w:tcPr>
          <w:p w14:paraId="040D31C8" w14:textId="512B0527" w:rsidR="00B908EF" w:rsidRPr="00B908EF" w:rsidRDefault="00B908EF" w:rsidP="002541D5">
            <w:pPr>
              <w:pStyle w:val="NoSpacing"/>
              <w:numPr>
                <w:ilvl w:val="0"/>
                <w:numId w:val="7"/>
              </w:numPr>
            </w:pPr>
            <w:r w:rsidRPr="00B908EF">
              <w:t>Content, design, and delivery of the education/training is reviewed periodically (at least annually) by qualified individuals, including SMEs</w:t>
            </w:r>
          </w:p>
        </w:tc>
        <w:tc>
          <w:tcPr>
            <w:tcW w:w="2070" w:type="dxa"/>
            <w:tcBorders>
              <w:bottom w:val="single" w:sz="4" w:space="0" w:color="auto"/>
            </w:tcBorders>
          </w:tcPr>
          <w:p w14:paraId="093B8067" w14:textId="77777777" w:rsidR="00B908EF" w:rsidRDefault="00B908EF" w:rsidP="002541D5"/>
        </w:tc>
        <w:tc>
          <w:tcPr>
            <w:tcW w:w="1800" w:type="dxa"/>
            <w:tcBorders>
              <w:bottom w:val="single" w:sz="4" w:space="0" w:color="auto"/>
            </w:tcBorders>
          </w:tcPr>
          <w:p w14:paraId="4AB9B27A" w14:textId="77777777" w:rsidR="00B908EF" w:rsidRDefault="00B908EF" w:rsidP="002541D5"/>
        </w:tc>
        <w:tc>
          <w:tcPr>
            <w:tcW w:w="1980" w:type="dxa"/>
            <w:tcBorders>
              <w:bottom w:val="single" w:sz="4" w:space="0" w:color="auto"/>
            </w:tcBorders>
          </w:tcPr>
          <w:p w14:paraId="5100E1F6" w14:textId="77777777" w:rsidR="00B908EF" w:rsidRDefault="00B908EF" w:rsidP="002541D5"/>
        </w:tc>
      </w:tr>
      <w:tr w:rsidR="00B908EF" w14:paraId="4EF4FEF5" w14:textId="5428BDB7" w:rsidTr="00B908EF">
        <w:tc>
          <w:tcPr>
            <w:tcW w:w="4950" w:type="dxa"/>
            <w:tcBorders>
              <w:bottom w:val="single" w:sz="4" w:space="0" w:color="auto"/>
            </w:tcBorders>
          </w:tcPr>
          <w:p w14:paraId="7FD07C3F" w14:textId="1BE833D5" w:rsidR="00B908EF" w:rsidRPr="00B908EF" w:rsidRDefault="00B908EF" w:rsidP="002541D5">
            <w:pPr>
              <w:pStyle w:val="NoSpacing"/>
              <w:numPr>
                <w:ilvl w:val="0"/>
                <w:numId w:val="7"/>
              </w:numPr>
            </w:pPr>
            <w:r w:rsidRPr="00B908EF">
              <w:t>Has a process for evaluating and providing feedback on the performance of instructors/facilitators (if applicable)</w:t>
            </w:r>
          </w:p>
        </w:tc>
        <w:tc>
          <w:tcPr>
            <w:tcW w:w="2070" w:type="dxa"/>
            <w:tcBorders>
              <w:bottom w:val="single" w:sz="4" w:space="0" w:color="auto"/>
            </w:tcBorders>
          </w:tcPr>
          <w:p w14:paraId="7C3B6B67" w14:textId="77777777" w:rsidR="00B908EF" w:rsidRDefault="00B908EF" w:rsidP="002541D5"/>
        </w:tc>
        <w:tc>
          <w:tcPr>
            <w:tcW w:w="1800" w:type="dxa"/>
            <w:tcBorders>
              <w:bottom w:val="single" w:sz="4" w:space="0" w:color="auto"/>
            </w:tcBorders>
          </w:tcPr>
          <w:p w14:paraId="0E944BA0" w14:textId="77777777" w:rsidR="00B908EF" w:rsidRDefault="00B908EF" w:rsidP="002541D5"/>
        </w:tc>
        <w:tc>
          <w:tcPr>
            <w:tcW w:w="1980" w:type="dxa"/>
            <w:tcBorders>
              <w:bottom w:val="single" w:sz="4" w:space="0" w:color="auto"/>
            </w:tcBorders>
          </w:tcPr>
          <w:p w14:paraId="6A2600AE" w14:textId="77777777" w:rsidR="00B908EF" w:rsidRDefault="00B908EF" w:rsidP="002541D5"/>
        </w:tc>
      </w:tr>
      <w:tr w:rsidR="009F366C" w14:paraId="389520F3" w14:textId="2069EE85" w:rsidTr="00B908EF">
        <w:tc>
          <w:tcPr>
            <w:tcW w:w="10800" w:type="dxa"/>
            <w:gridSpan w:val="4"/>
            <w:shd w:val="clear" w:color="auto" w:fill="auto"/>
          </w:tcPr>
          <w:p w14:paraId="1AF02941" w14:textId="61ED9059" w:rsidR="009F366C" w:rsidRDefault="009F366C" w:rsidP="00AE7BE8">
            <w:pPr>
              <w:rPr>
                <w:b/>
              </w:rPr>
            </w:pPr>
            <w:r>
              <w:rPr>
                <w:b/>
              </w:rPr>
              <w:t>Required documentation:</w:t>
            </w:r>
            <w:r>
              <w:t xml:space="preserve"> d</w:t>
            </w:r>
            <w:r w:rsidRPr="000B03A8">
              <w:t>escription of process used to conduct the needs analysis</w:t>
            </w:r>
            <w:r>
              <w:t>; r</w:t>
            </w:r>
            <w:r w:rsidRPr="000B03A8">
              <w:t>esults of the needs analysis</w:t>
            </w:r>
            <w:r>
              <w:t>; d</w:t>
            </w:r>
            <w:r w:rsidRPr="000B03A8">
              <w:t>esig</w:t>
            </w:r>
            <w:r>
              <w:t>n document with content outline; c</w:t>
            </w:r>
            <w:r w:rsidRPr="000B03A8">
              <w:t>ontent devel</w:t>
            </w:r>
            <w:r>
              <w:t xml:space="preserve">opment and/or selection process </w:t>
            </w:r>
            <w:r w:rsidRPr="000B03A8">
              <w:t>including the roles of your qualified individuals and SMEs in development</w:t>
            </w:r>
            <w:r>
              <w:t xml:space="preserve">; qualifications for program facilitators/instructors; </w:t>
            </w:r>
            <w:r w:rsidRPr="000B03A8">
              <w:t>facilitator's guide/manual</w:t>
            </w:r>
            <w:r>
              <w:t xml:space="preserve"> (if applicable); m</w:t>
            </w:r>
            <w:r w:rsidRPr="000B03A8">
              <w:t xml:space="preserve">emo or report that documents </w:t>
            </w:r>
            <w:r>
              <w:t>a</w:t>
            </w:r>
            <w:r w:rsidRPr="000B03A8">
              <w:t xml:space="preserve"> content review took place and any mod</w:t>
            </w:r>
            <w:r>
              <w:t>ifications identified were made;</w:t>
            </w:r>
            <w:r w:rsidRPr="000B03A8">
              <w:t xml:space="preserve"> document</w:t>
            </w:r>
            <w:r>
              <w:t>ation of</w:t>
            </w:r>
            <w:r w:rsidRPr="000B03A8">
              <w:t xml:space="preserve"> how SMEs and</w:t>
            </w:r>
            <w:r>
              <w:t xml:space="preserve"> qualified</w:t>
            </w:r>
            <w:r w:rsidRPr="000B03A8">
              <w:t xml:space="preserve"> individuals were involved in </w:t>
            </w:r>
            <w:r>
              <w:t xml:space="preserve">the update/revision </w:t>
            </w:r>
            <w:r w:rsidRPr="000B03A8">
              <w:t>process</w:t>
            </w:r>
            <w:r>
              <w:t>; samples of program evaluations (and if applicable, instructor evaluations),</w:t>
            </w:r>
            <w:r w:rsidRPr="000B03A8">
              <w:t xml:space="preserve"> process for providing feedback to facilitators/instructors</w:t>
            </w:r>
            <w:r>
              <w:t xml:space="preserve"> (if applicable); content examples</w:t>
            </w:r>
            <w:r w:rsidRPr="008D65C7">
              <w:t xml:space="preserve"> such as modules (</w:t>
            </w:r>
            <w:r>
              <w:t xml:space="preserve">e.g., </w:t>
            </w:r>
            <w:r w:rsidRPr="008D65C7">
              <w:t>p</w:t>
            </w:r>
            <w:r>
              <w:t>rint or e-learning)</w:t>
            </w:r>
          </w:p>
        </w:tc>
      </w:tr>
      <w:tr w:rsidR="009F366C" w14:paraId="31F32281" w14:textId="0A6B5A4A" w:rsidTr="00B908EF">
        <w:tc>
          <w:tcPr>
            <w:tcW w:w="10800" w:type="dxa"/>
            <w:gridSpan w:val="4"/>
            <w:shd w:val="clear" w:color="auto" w:fill="auto"/>
          </w:tcPr>
          <w:p w14:paraId="53737AC9" w14:textId="7E398FAB" w:rsidR="009F366C" w:rsidRDefault="009F366C" w:rsidP="00AE7BE8">
            <w:pPr>
              <w:rPr>
                <w:b/>
              </w:rPr>
            </w:pPr>
            <w:r>
              <w:rPr>
                <w:b/>
              </w:rPr>
              <w:t xml:space="preserve">Suggested documentation: </w:t>
            </w:r>
            <w:r>
              <w:t xml:space="preserve">train-the-trainer materials </w:t>
            </w:r>
          </w:p>
        </w:tc>
      </w:tr>
      <w:tr w:rsidR="009F366C" w14:paraId="4E79236E" w14:textId="103A49D0" w:rsidTr="00B908EF">
        <w:tc>
          <w:tcPr>
            <w:tcW w:w="10800" w:type="dxa"/>
            <w:gridSpan w:val="4"/>
            <w:shd w:val="clear" w:color="auto" w:fill="D9D9D9" w:themeFill="background1" w:themeFillShade="D9"/>
          </w:tcPr>
          <w:p w14:paraId="272E6D68" w14:textId="657F0C3E" w:rsidR="009F366C" w:rsidRDefault="009F366C" w:rsidP="002541D5">
            <w:pPr>
              <w:jc w:val="center"/>
              <w:rPr>
                <w:b/>
              </w:rPr>
            </w:pPr>
            <w:r>
              <w:rPr>
                <w:b/>
              </w:rPr>
              <w:t xml:space="preserve">Standard 6: </w:t>
            </w:r>
            <w:r w:rsidRPr="009A651B">
              <w:rPr>
                <w:b/>
                <w:bCs/>
              </w:rPr>
              <w:t>Development, Conduct and Evaluation of Assessments</w:t>
            </w:r>
          </w:p>
        </w:tc>
      </w:tr>
      <w:tr w:rsidR="00B908EF" w14:paraId="7B8FC7ED" w14:textId="3B27F524" w:rsidTr="00B908EF">
        <w:tc>
          <w:tcPr>
            <w:tcW w:w="4950" w:type="dxa"/>
          </w:tcPr>
          <w:p w14:paraId="18511319" w14:textId="72442718" w:rsidR="00B908EF" w:rsidRPr="00C860D4" w:rsidRDefault="00B908EF" w:rsidP="002541D5">
            <w:pPr>
              <w:numPr>
                <w:ilvl w:val="0"/>
                <w:numId w:val="13"/>
              </w:numPr>
              <w:tabs>
                <w:tab w:val="left" w:pos="720"/>
              </w:tabs>
              <w:autoSpaceDE w:val="0"/>
              <w:autoSpaceDN w:val="0"/>
              <w:adjustRightInd w:val="0"/>
              <w:rPr>
                <w:rFonts w:cstheme="minorHAnsi"/>
                <w:color w:val="000000"/>
              </w:rPr>
            </w:pPr>
            <w:r w:rsidRPr="00D1094C">
              <w:rPr>
                <w:rFonts w:cstheme="minorHAnsi"/>
                <w:color w:val="000000"/>
              </w:rPr>
              <w:t>Conduct</w:t>
            </w:r>
            <w:r>
              <w:rPr>
                <w:rFonts w:cstheme="minorHAnsi"/>
                <w:color w:val="000000"/>
              </w:rPr>
              <w:t xml:space="preserve">s summative </w:t>
            </w:r>
            <w:r w:rsidRPr="00D1094C">
              <w:rPr>
                <w:rFonts w:cstheme="minorHAnsi"/>
                <w:color w:val="000000"/>
              </w:rPr>
              <w:t>assessment</w:t>
            </w:r>
            <w:r>
              <w:rPr>
                <w:rFonts w:cstheme="minorHAnsi"/>
                <w:color w:val="000000"/>
              </w:rPr>
              <w:t>(s)</w:t>
            </w:r>
            <w:r w:rsidRPr="00D1094C">
              <w:rPr>
                <w:rFonts w:cstheme="minorHAnsi"/>
                <w:color w:val="000000"/>
              </w:rPr>
              <w:t xml:space="preserve"> to measure participants</w:t>
            </w:r>
            <w:r>
              <w:rPr>
                <w:rFonts w:cstheme="minorHAnsi"/>
                <w:color w:val="000000"/>
              </w:rPr>
              <w:t>’</w:t>
            </w:r>
            <w:r w:rsidRPr="00D1094C">
              <w:rPr>
                <w:rFonts w:cstheme="minorHAnsi"/>
                <w:color w:val="000000"/>
              </w:rPr>
              <w:t xml:space="preserve"> accomplishment </w:t>
            </w:r>
            <w:r>
              <w:rPr>
                <w:rFonts w:cstheme="minorHAnsi"/>
                <w:color w:val="000000"/>
              </w:rPr>
              <w:t>of the</w:t>
            </w:r>
            <w:r w:rsidRPr="00D1094C">
              <w:rPr>
                <w:rFonts w:cstheme="minorHAnsi"/>
                <w:color w:val="000000"/>
              </w:rPr>
              <w:t xml:space="preserve"> </w:t>
            </w:r>
            <w:r>
              <w:rPr>
                <w:rFonts w:cstheme="minorHAnsi"/>
                <w:color w:val="000000"/>
              </w:rPr>
              <w:t xml:space="preserve">program’s </w:t>
            </w:r>
            <w:r w:rsidRPr="00D1094C">
              <w:rPr>
                <w:rFonts w:cstheme="minorHAnsi"/>
                <w:color w:val="000000"/>
              </w:rPr>
              <w:t>intended learning outcomes</w:t>
            </w:r>
            <w:r>
              <w:rPr>
                <w:rFonts w:cstheme="minorHAnsi"/>
                <w:color w:val="000000"/>
              </w:rPr>
              <w:t xml:space="preserve"> </w:t>
            </w:r>
          </w:p>
        </w:tc>
        <w:tc>
          <w:tcPr>
            <w:tcW w:w="2070" w:type="dxa"/>
          </w:tcPr>
          <w:p w14:paraId="79565B47" w14:textId="77777777" w:rsidR="00B908EF" w:rsidRDefault="00B908EF" w:rsidP="002541D5"/>
        </w:tc>
        <w:tc>
          <w:tcPr>
            <w:tcW w:w="1800" w:type="dxa"/>
          </w:tcPr>
          <w:p w14:paraId="00F8B1A7" w14:textId="77777777" w:rsidR="00B908EF" w:rsidRDefault="00B908EF" w:rsidP="002541D5"/>
        </w:tc>
        <w:tc>
          <w:tcPr>
            <w:tcW w:w="1980" w:type="dxa"/>
          </w:tcPr>
          <w:p w14:paraId="5FC3F4B6" w14:textId="77777777" w:rsidR="00B908EF" w:rsidRDefault="00B908EF" w:rsidP="002541D5"/>
        </w:tc>
      </w:tr>
      <w:tr w:rsidR="00B908EF" w14:paraId="2E2EDC52" w14:textId="60BE2924" w:rsidTr="00B908EF">
        <w:tc>
          <w:tcPr>
            <w:tcW w:w="4950" w:type="dxa"/>
          </w:tcPr>
          <w:p w14:paraId="55F5C449" w14:textId="2983E347" w:rsidR="00B908EF" w:rsidRPr="00141BCC" w:rsidRDefault="00B908EF" w:rsidP="002541D5">
            <w:pPr>
              <w:numPr>
                <w:ilvl w:val="0"/>
                <w:numId w:val="13"/>
              </w:numPr>
              <w:tabs>
                <w:tab w:val="left" w:pos="720"/>
              </w:tabs>
              <w:autoSpaceDE w:val="0"/>
              <w:autoSpaceDN w:val="0"/>
              <w:adjustRightInd w:val="0"/>
              <w:rPr>
                <w:rFonts w:cstheme="minorHAnsi"/>
                <w:color w:val="000000"/>
              </w:rPr>
            </w:pPr>
            <w:r w:rsidRPr="00D1094C">
              <w:rPr>
                <w:rFonts w:cstheme="minorHAnsi"/>
                <w:color w:val="000000"/>
              </w:rPr>
              <w:t>Use</w:t>
            </w:r>
            <w:r>
              <w:rPr>
                <w:rFonts w:cstheme="minorHAnsi"/>
                <w:color w:val="000000"/>
              </w:rPr>
              <w:t xml:space="preserve">s validation methodology appropriate for the stakes of the program and assessment </w:t>
            </w:r>
          </w:p>
        </w:tc>
        <w:tc>
          <w:tcPr>
            <w:tcW w:w="2070" w:type="dxa"/>
          </w:tcPr>
          <w:p w14:paraId="507801A8" w14:textId="77777777" w:rsidR="00B908EF" w:rsidRDefault="00B908EF" w:rsidP="002541D5"/>
        </w:tc>
        <w:tc>
          <w:tcPr>
            <w:tcW w:w="1800" w:type="dxa"/>
          </w:tcPr>
          <w:p w14:paraId="26E45B68" w14:textId="77777777" w:rsidR="00B908EF" w:rsidRDefault="00B908EF" w:rsidP="002541D5"/>
        </w:tc>
        <w:tc>
          <w:tcPr>
            <w:tcW w:w="1980" w:type="dxa"/>
          </w:tcPr>
          <w:p w14:paraId="2193624D" w14:textId="77777777" w:rsidR="00B908EF" w:rsidRDefault="00B908EF" w:rsidP="002541D5"/>
        </w:tc>
      </w:tr>
      <w:tr w:rsidR="00B908EF" w14:paraId="4AD9AC2B" w14:textId="17809592" w:rsidTr="00B908EF">
        <w:tc>
          <w:tcPr>
            <w:tcW w:w="4950" w:type="dxa"/>
          </w:tcPr>
          <w:p w14:paraId="2AA5F6CB" w14:textId="3B9CB78F" w:rsidR="00B908EF" w:rsidRPr="00D1094C" w:rsidRDefault="00B908EF" w:rsidP="002541D5">
            <w:pPr>
              <w:numPr>
                <w:ilvl w:val="0"/>
                <w:numId w:val="13"/>
              </w:numPr>
              <w:tabs>
                <w:tab w:val="left" w:pos="720"/>
              </w:tabs>
              <w:autoSpaceDE w:val="0"/>
              <w:autoSpaceDN w:val="0"/>
              <w:adjustRightInd w:val="0"/>
              <w:rPr>
                <w:rFonts w:cstheme="minorHAnsi"/>
                <w:color w:val="000000"/>
              </w:rPr>
            </w:pPr>
            <w:r>
              <w:rPr>
                <w:rFonts w:cstheme="minorHAnsi"/>
                <w:color w:val="000000"/>
              </w:rPr>
              <w:t>Establishes and documents</w:t>
            </w:r>
            <w:r w:rsidRPr="00D1094C">
              <w:rPr>
                <w:rFonts w:cstheme="minorHAnsi"/>
                <w:color w:val="000000"/>
              </w:rPr>
              <w:t xml:space="preserve"> the linkage between the assessment and the intended learning outcomes</w:t>
            </w:r>
          </w:p>
        </w:tc>
        <w:tc>
          <w:tcPr>
            <w:tcW w:w="2070" w:type="dxa"/>
          </w:tcPr>
          <w:p w14:paraId="3BF99D24" w14:textId="77777777" w:rsidR="00B908EF" w:rsidRDefault="00B908EF" w:rsidP="002541D5"/>
        </w:tc>
        <w:tc>
          <w:tcPr>
            <w:tcW w:w="1800" w:type="dxa"/>
          </w:tcPr>
          <w:p w14:paraId="720E4E49" w14:textId="77777777" w:rsidR="00B908EF" w:rsidRDefault="00B908EF" w:rsidP="002541D5"/>
        </w:tc>
        <w:tc>
          <w:tcPr>
            <w:tcW w:w="1980" w:type="dxa"/>
          </w:tcPr>
          <w:p w14:paraId="29DE290D" w14:textId="77777777" w:rsidR="00B908EF" w:rsidRDefault="00B908EF" w:rsidP="002541D5"/>
        </w:tc>
      </w:tr>
      <w:tr w:rsidR="00B908EF" w14:paraId="0A12DB64" w14:textId="2747C77D" w:rsidTr="00B908EF">
        <w:tc>
          <w:tcPr>
            <w:tcW w:w="4950" w:type="dxa"/>
          </w:tcPr>
          <w:p w14:paraId="56C7000B" w14:textId="412E9189" w:rsidR="00B908EF" w:rsidRPr="00D1094C" w:rsidRDefault="00B908EF" w:rsidP="002541D5">
            <w:pPr>
              <w:numPr>
                <w:ilvl w:val="0"/>
                <w:numId w:val="13"/>
              </w:numPr>
              <w:tabs>
                <w:tab w:val="left" w:pos="720"/>
              </w:tabs>
              <w:autoSpaceDE w:val="0"/>
              <w:autoSpaceDN w:val="0"/>
              <w:adjustRightInd w:val="0"/>
              <w:rPr>
                <w:rFonts w:cstheme="minorHAnsi"/>
                <w:color w:val="000000"/>
              </w:rPr>
            </w:pPr>
            <w:r>
              <w:rPr>
                <w:rFonts w:cstheme="minorHAnsi"/>
                <w:bCs/>
                <w:color w:val="000000"/>
              </w:rPr>
              <w:t>Provides evidence establishing that assessment type and the content of the assessment are appropriate for measuring participants’ performance</w:t>
            </w:r>
          </w:p>
        </w:tc>
        <w:tc>
          <w:tcPr>
            <w:tcW w:w="2070" w:type="dxa"/>
          </w:tcPr>
          <w:p w14:paraId="2B598010" w14:textId="77777777" w:rsidR="00B908EF" w:rsidRDefault="00B908EF" w:rsidP="002541D5"/>
        </w:tc>
        <w:tc>
          <w:tcPr>
            <w:tcW w:w="1800" w:type="dxa"/>
          </w:tcPr>
          <w:p w14:paraId="2392A607" w14:textId="77777777" w:rsidR="00B908EF" w:rsidRDefault="00B908EF" w:rsidP="002541D5"/>
        </w:tc>
        <w:tc>
          <w:tcPr>
            <w:tcW w:w="1980" w:type="dxa"/>
          </w:tcPr>
          <w:p w14:paraId="4BF82792" w14:textId="77777777" w:rsidR="00B908EF" w:rsidRDefault="00B908EF" w:rsidP="002541D5"/>
        </w:tc>
      </w:tr>
      <w:tr w:rsidR="00B908EF" w14:paraId="34470A4E" w14:textId="6EB8452F" w:rsidTr="00B908EF">
        <w:tc>
          <w:tcPr>
            <w:tcW w:w="4950" w:type="dxa"/>
          </w:tcPr>
          <w:p w14:paraId="6CFE4C98" w14:textId="72353279" w:rsidR="00B908EF" w:rsidRPr="006F4321" w:rsidRDefault="00B908EF" w:rsidP="002541D5">
            <w:pPr>
              <w:numPr>
                <w:ilvl w:val="0"/>
                <w:numId w:val="13"/>
              </w:numPr>
              <w:tabs>
                <w:tab w:val="left" w:pos="720"/>
              </w:tabs>
              <w:autoSpaceDE w:val="0"/>
              <w:autoSpaceDN w:val="0"/>
              <w:adjustRightInd w:val="0"/>
              <w:rPr>
                <w:rFonts w:cstheme="minorHAnsi"/>
                <w:color w:val="000000"/>
              </w:rPr>
            </w:pPr>
            <w:r>
              <w:rPr>
                <w:rFonts w:cstheme="minorHAnsi"/>
                <w:color w:val="000000"/>
              </w:rPr>
              <w:t xml:space="preserve">Ensures that the method by which the assessment is conducted is consistent with the stated purpose and stakes of the program and, if applicable, </w:t>
            </w:r>
            <w:r w:rsidRPr="00C860D4">
              <w:rPr>
                <w:rFonts w:cstheme="minorHAnsi"/>
                <w:color w:val="000000"/>
              </w:rPr>
              <w:t xml:space="preserve">ensures </w:t>
            </w:r>
            <w:r>
              <w:rPr>
                <w:rFonts w:cstheme="minorHAnsi"/>
                <w:color w:val="000000"/>
              </w:rPr>
              <w:t xml:space="preserve">that assessments conducted in different environments (e.g., classroom vs. online) are comparable </w:t>
            </w:r>
          </w:p>
        </w:tc>
        <w:tc>
          <w:tcPr>
            <w:tcW w:w="2070" w:type="dxa"/>
          </w:tcPr>
          <w:p w14:paraId="72CD5EEC" w14:textId="77777777" w:rsidR="00B908EF" w:rsidRDefault="00B908EF" w:rsidP="002541D5"/>
        </w:tc>
        <w:tc>
          <w:tcPr>
            <w:tcW w:w="1800" w:type="dxa"/>
          </w:tcPr>
          <w:p w14:paraId="4BBF7FBE" w14:textId="77777777" w:rsidR="00B908EF" w:rsidRDefault="00B908EF" w:rsidP="002541D5"/>
        </w:tc>
        <w:tc>
          <w:tcPr>
            <w:tcW w:w="1980" w:type="dxa"/>
          </w:tcPr>
          <w:p w14:paraId="0C94672E" w14:textId="77777777" w:rsidR="00B908EF" w:rsidRDefault="00B908EF" w:rsidP="002541D5"/>
        </w:tc>
      </w:tr>
      <w:tr w:rsidR="00B908EF" w14:paraId="0724B6ED" w14:textId="5FE59E6F" w:rsidTr="00B908EF">
        <w:tc>
          <w:tcPr>
            <w:tcW w:w="4950" w:type="dxa"/>
          </w:tcPr>
          <w:p w14:paraId="0E02665A" w14:textId="4416C568" w:rsidR="00B908EF" w:rsidRPr="006F4321" w:rsidRDefault="00B908EF" w:rsidP="002541D5">
            <w:pPr>
              <w:numPr>
                <w:ilvl w:val="0"/>
                <w:numId w:val="13"/>
              </w:numPr>
              <w:tabs>
                <w:tab w:val="left" w:pos="720"/>
              </w:tabs>
              <w:autoSpaceDE w:val="0"/>
              <w:autoSpaceDN w:val="0"/>
              <w:adjustRightInd w:val="0"/>
              <w:rPr>
                <w:rFonts w:cstheme="minorHAnsi"/>
                <w:color w:val="000000"/>
              </w:rPr>
            </w:pPr>
            <w:r>
              <w:rPr>
                <w:rFonts w:cstheme="minorHAnsi"/>
                <w:color w:val="000000"/>
              </w:rPr>
              <w:t xml:space="preserve">Uses a </w:t>
            </w:r>
            <w:r w:rsidRPr="00BA1572">
              <w:rPr>
                <w:rFonts w:cstheme="minorHAnsi"/>
                <w:color w:val="000000"/>
              </w:rPr>
              <w:t>generally accepted method for setting the pass</w:t>
            </w:r>
            <w:r>
              <w:rPr>
                <w:rFonts w:cstheme="minorHAnsi"/>
                <w:color w:val="000000"/>
              </w:rPr>
              <w:t xml:space="preserve">ing standard that students must attain to be awarded a certificate </w:t>
            </w:r>
          </w:p>
        </w:tc>
        <w:tc>
          <w:tcPr>
            <w:tcW w:w="2070" w:type="dxa"/>
          </w:tcPr>
          <w:p w14:paraId="0D1D3FD3" w14:textId="77777777" w:rsidR="00B908EF" w:rsidRDefault="00B908EF" w:rsidP="002541D5"/>
        </w:tc>
        <w:tc>
          <w:tcPr>
            <w:tcW w:w="1800" w:type="dxa"/>
          </w:tcPr>
          <w:p w14:paraId="36262CD0" w14:textId="77777777" w:rsidR="00B908EF" w:rsidRDefault="00B908EF" w:rsidP="002541D5"/>
        </w:tc>
        <w:tc>
          <w:tcPr>
            <w:tcW w:w="1980" w:type="dxa"/>
          </w:tcPr>
          <w:p w14:paraId="7191F303" w14:textId="77777777" w:rsidR="00B908EF" w:rsidRDefault="00B908EF" w:rsidP="002541D5"/>
        </w:tc>
      </w:tr>
      <w:tr w:rsidR="00B908EF" w14:paraId="706D6C62" w14:textId="0B872FBF" w:rsidTr="00B908EF">
        <w:tc>
          <w:tcPr>
            <w:tcW w:w="4950" w:type="dxa"/>
          </w:tcPr>
          <w:p w14:paraId="268A46E4" w14:textId="7B664E6F" w:rsidR="00B908EF" w:rsidRPr="006F4321" w:rsidRDefault="00B908EF" w:rsidP="002541D5">
            <w:pPr>
              <w:numPr>
                <w:ilvl w:val="0"/>
                <w:numId w:val="13"/>
              </w:numPr>
              <w:tabs>
                <w:tab w:val="left" w:pos="720"/>
              </w:tabs>
              <w:autoSpaceDE w:val="0"/>
              <w:autoSpaceDN w:val="0"/>
              <w:adjustRightInd w:val="0"/>
              <w:rPr>
                <w:rFonts w:cstheme="minorHAnsi"/>
                <w:color w:val="000000"/>
              </w:rPr>
            </w:pPr>
            <w:r>
              <w:rPr>
                <w:rFonts w:cstheme="minorHAnsi"/>
                <w:bCs/>
              </w:rPr>
              <w:t>Documents</w:t>
            </w:r>
            <w:r w:rsidRPr="006F43A2">
              <w:rPr>
                <w:rFonts w:cstheme="minorHAnsi"/>
                <w:bCs/>
              </w:rPr>
              <w:t xml:space="preserve"> all rules, methods, and/or rubrics for evaluating and/or scoring participant performance on all types of assessment (both objective and subjective)</w:t>
            </w:r>
          </w:p>
        </w:tc>
        <w:tc>
          <w:tcPr>
            <w:tcW w:w="2070" w:type="dxa"/>
          </w:tcPr>
          <w:p w14:paraId="21CE536D" w14:textId="77777777" w:rsidR="00B908EF" w:rsidRDefault="00B908EF" w:rsidP="002541D5"/>
        </w:tc>
        <w:tc>
          <w:tcPr>
            <w:tcW w:w="1800" w:type="dxa"/>
          </w:tcPr>
          <w:p w14:paraId="036331BA" w14:textId="77777777" w:rsidR="00B908EF" w:rsidRDefault="00B908EF" w:rsidP="002541D5"/>
        </w:tc>
        <w:tc>
          <w:tcPr>
            <w:tcW w:w="1980" w:type="dxa"/>
          </w:tcPr>
          <w:p w14:paraId="0F7757BB" w14:textId="77777777" w:rsidR="00B908EF" w:rsidRDefault="00B908EF" w:rsidP="002541D5"/>
        </w:tc>
      </w:tr>
      <w:tr w:rsidR="00B908EF" w14:paraId="4B5A78AE" w14:textId="09BA63DD" w:rsidTr="00B908EF">
        <w:tc>
          <w:tcPr>
            <w:tcW w:w="4950" w:type="dxa"/>
          </w:tcPr>
          <w:p w14:paraId="30E3E86F" w14:textId="562CC194" w:rsidR="00B908EF" w:rsidRPr="00B908EF" w:rsidRDefault="00B908EF" w:rsidP="002541D5">
            <w:pPr>
              <w:numPr>
                <w:ilvl w:val="0"/>
                <w:numId w:val="13"/>
              </w:numPr>
              <w:tabs>
                <w:tab w:val="left" w:pos="720"/>
              </w:tabs>
              <w:autoSpaceDE w:val="0"/>
              <w:autoSpaceDN w:val="0"/>
              <w:adjustRightInd w:val="0"/>
              <w:rPr>
                <w:rFonts w:cstheme="minorHAnsi"/>
                <w:color w:val="000000"/>
              </w:rPr>
            </w:pPr>
            <w:r w:rsidRPr="00B908EF">
              <w:rPr>
                <w:rFonts w:cstheme="minorHAnsi"/>
                <w:color w:val="000000"/>
              </w:rPr>
              <w:t xml:space="preserve">Uses rating scales, rubrics, or checklists to evaluate participant performance on subjective assessments (e.g., essays, portfolios, demonstrations) and documents procedures for training raters in the use of the scales, calibrating raters, evaluating the consistency of ratings, and resolving scoring differences (if applicable) </w:t>
            </w:r>
          </w:p>
        </w:tc>
        <w:tc>
          <w:tcPr>
            <w:tcW w:w="2070" w:type="dxa"/>
          </w:tcPr>
          <w:p w14:paraId="3258B57A" w14:textId="77777777" w:rsidR="00B908EF" w:rsidRDefault="00B908EF" w:rsidP="002541D5"/>
        </w:tc>
        <w:tc>
          <w:tcPr>
            <w:tcW w:w="1800" w:type="dxa"/>
          </w:tcPr>
          <w:p w14:paraId="1036EA48" w14:textId="77777777" w:rsidR="00B908EF" w:rsidRDefault="00B908EF" w:rsidP="002541D5"/>
        </w:tc>
        <w:tc>
          <w:tcPr>
            <w:tcW w:w="1980" w:type="dxa"/>
          </w:tcPr>
          <w:p w14:paraId="25C68148" w14:textId="77777777" w:rsidR="00B908EF" w:rsidRDefault="00B908EF" w:rsidP="002541D5"/>
        </w:tc>
      </w:tr>
      <w:tr w:rsidR="00B908EF" w14:paraId="1EDBA277" w14:textId="62385E8A" w:rsidTr="00B908EF">
        <w:tc>
          <w:tcPr>
            <w:tcW w:w="4950" w:type="dxa"/>
          </w:tcPr>
          <w:p w14:paraId="68D476A9" w14:textId="2C33B740" w:rsidR="00B908EF" w:rsidRPr="00B908EF" w:rsidRDefault="00B908EF" w:rsidP="002541D5">
            <w:pPr>
              <w:numPr>
                <w:ilvl w:val="0"/>
                <w:numId w:val="13"/>
              </w:numPr>
              <w:tabs>
                <w:tab w:val="left" w:pos="720"/>
              </w:tabs>
              <w:autoSpaceDE w:val="0"/>
              <w:autoSpaceDN w:val="0"/>
              <w:adjustRightInd w:val="0"/>
              <w:rPr>
                <w:rFonts w:cstheme="minorHAnsi"/>
                <w:color w:val="000000"/>
              </w:rPr>
            </w:pPr>
            <w:r w:rsidRPr="00B908EF">
              <w:rPr>
                <w:rFonts w:cstheme="minorHAnsi"/>
                <w:color w:val="000000"/>
              </w:rPr>
              <w:t xml:space="preserve">Ensures that different versions of the assessment are comparable with respect to content coverage and level of difficulty (if applicable) </w:t>
            </w:r>
          </w:p>
        </w:tc>
        <w:tc>
          <w:tcPr>
            <w:tcW w:w="2070" w:type="dxa"/>
          </w:tcPr>
          <w:p w14:paraId="39D92E3A" w14:textId="77777777" w:rsidR="00B908EF" w:rsidRDefault="00B908EF" w:rsidP="002541D5"/>
        </w:tc>
        <w:tc>
          <w:tcPr>
            <w:tcW w:w="1800" w:type="dxa"/>
          </w:tcPr>
          <w:p w14:paraId="5BCF3212" w14:textId="77777777" w:rsidR="00B908EF" w:rsidRDefault="00B908EF" w:rsidP="002541D5"/>
        </w:tc>
        <w:tc>
          <w:tcPr>
            <w:tcW w:w="1980" w:type="dxa"/>
          </w:tcPr>
          <w:p w14:paraId="36C0D5EC" w14:textId="77777777" w:rsidR="00B908EF" w:rsidRDefault="00B908EF" w:rsidP="002541D5"/>
        </w:tc>
      </w:tr>
      <w:tr w:rsidR="00B908EF" w14:paraId="7C9F12A2" w14:textId="4DF25C8D" w:rsidTr="00B908EF">
        <w:tc>
          <w:tcPr>
            <w:tcW w:w="4950" w:type="dxa"/>
          </w:tcPr>
          <w:p w14:paraId="6AF48000" w14:textId="787EC99C" w:rsidR="00B908EF" w:rsidRPr="00B908EF" w:rsidRDefault="00B908EF" w:rsidP="002541D5">
            <w:pPr>
              <w:numPr>
                <w:ilvl w:val="0"/>
                <w:numId w:val="13"/>
              </w:numPr>
              <w:tabs>
                <w:tab w:val="left" w:pos="720"/>
              </w:tabs>
              <w:autoSpaceDE w:val="0"/>
              <w:autoSpaceDN w:val="0"/>
              <w:adjustRightInd w:val="0"/>
              <w:rPr>
                <w:rFonts w:cstheme="minorHAnsi"/>
                <w:color w:val="000000"/>
              </w:rPr>
            </w:pPr>
            <w:r w:rsidRPr="00B908EF">
              <w:rPr>
                <w:rFonts w:cstheme="minorHAnsi"/>
                <w:color w:val="000000"/>
              </w:rPr>
              <w:t>Reports the results of the assessment(s) to participants in a manner appropriate for the type of assessment and consistent with the purpose and stakes of the assessment and provides guidance to participants and stakeholders on interpreting and using the assessment results</w:t>
            </w:r>
          </w:p>
        </w:tc>
        <w:tc>
          <w:tcPr>
            <w:tcW w:w="2070" w:type="dxa"/>
          </w:tcPr>
          <w:p w14:paraId="40DF78DC" w14:textId="77777777" w:rsidR="00B908EF" w:rsidRDefault="00B908EF" w:rsidP="002541D5"/>
        </w:tc>
        <w:tc>
          <w:tcPr>
            <w:tcW w:w="1800" w:type="dxa"/>
          </w:tcPr>
          <w:p w14:paraId="582C694F" w14:textId="77777777" w:rsidR="00B908EF" w:rsidRDefault="00B908EF" w:rsidP="002541D5"/>
        </w:tc>
        <w:tc>
          <w:tcPr>
            <w:tcW w:w="1980" w:type="dxa"/>
          </w:tcPr>
          <w:p w14:paraId="3AD0F04A" w14:textId="77777777" w:rsidR="00B908EF" w:rsidRDefault="00B908EF" w:rsidP="002541D5"/>
        </w:tc>
      </w:tr>
      <w:tr w:rsidR="00B908EF" w14:paraId="1939042A" w14:textId="47D9B73C" w:rsidTr="00B908EF">
        <w:tc>
          <w:tcPr>
            <w:tcW w:w="4950" w:type="dxa"/>
          </w:tcPr>
          <w:p w14:paraId="7D9AC330" w14:textId="48170A5E" w:rsidR="00B908EF" w:rsidRPr="006F4321" w:rsidRDefault="00B908EF" w:rsidP="002541D5">
            <w:pPr>
              <w:numPr>
                <w:ilvl w:val="0"/>
                <w:numId w:val="13"/>
              </w:numPr>
              <w:tabs>
                <w:tab w:val="left" w:pos="720"/>
              </w:tabs>
              <w:autoSpaceDE w:val="0"/>
              <w:autoSpaceDN w:val="0"/>
              <w:adjustRightInd w:val="0"/>
              <w:rPr>
                <w:rFonts w:cstheme="minorHAnsi"/>
                <w:color w:val="000000"/>
              </w:rPr>
            </w:pPr>
            <w:r>
              <w:rPr>
                <w:rFonts w:cstheme="minorHAnsi"/>
                <w:color w:val="000000"/>
              </w:rPr>
              <w:t>Prepares annual r</w:t>
            </w:r>
            <w:r w:rsidRPr="006F43A2">
              <w:rPr>
                <w:rFonts w:cstheme="minorHAnsi"/>
                <w:color w:val="000000"/>
              </w:rPr>
              <w:t xml:space="preserve">eports of assessment results </w:t>
            </w:r>
            <w:r>
              <w:rPr>
                <w:rFonts w:cstheme="minorHAnsi"/>
                <w:color w:val="000000"/>
              </w:rPr>
              <w:t xml:space="preserve">summarizing the overall performance of the program and its participants </w:t>
            </w:r>
          </w:p>
        </w:tc>
        <w:tc>
          <w:tcPr>
            <w:tcW w:w="2070" w:type="dxa"/>
          </w:tcPr>
          <w:p w14:paraId="353F0FD5" w14:textId="77777777" w:rsidR="00B908EF" w:rsidRDefault="00B908EF" w:rsidP="002541D5"/>
        </w:tc>
        <w:tc>
          <w:tcPr>
            <w:tcW w:w="1800" w:type="dxa"/>
          </w:tcPr>
          <w:p w14:paraId="4F4F40E9" w14:textId="77777777" w:rsidR="00B908EF" w:rsidRDefault="00B908EF" w:rsidP="002541D5"/>
        </w:tc>
        <w:tc>
          <w:tcPr>
            <w:tcW w:w="1980" w:type="dxa"/>
          </w:tcPr>
          <w:p w14:paraId="2E79FF04" w14:textId="77777777" w:rsidR="00B908EF" w:rsidRDefault="00B908EF" w:rsidP="002541D5"/>
        </w:tc>
      </w:tr>
      <w:tr w:rsidR="00B908EF" w14:paraId="64E36D14" w14:textId="5CFC008D" w:rsidTr="00B908EF">
        <w:tc>
          <w:tcPr>
            <w:tcW w:w="4950" w:type="dxa"/>
            <w:tcBorders>
              <w:bottom w:val="single" w:sz="4" w:space="0" w:color="auto"/>
            </w:tcBorders>
          </w:tcPr>
          <w:p w14:paraId="3B616C37" w14:textId="7D732974" w:rsidR="00B908EF" w:rsidRPr="006F4321" w:rsidRDefault="00B908EF" w:rsidP="002541D5">
            <w:pPr>
              <w:numPr>
                <w:ilvl w:val="0"/>
                <w:numId w:val="13"/>
              </w:numPr>
              <w:tabs>
                <w:tab w:val="left" w:pos="720"/>
              </w:tabs>
              <w:autoSpaceDE w:val="0"/>
              <w:autoSpaceDN w:val="0"/>
              <w:adjustRightInd w:val="0"/>
              <w:rPr>
                <w:rFonts w:cstheme="minorHAnsi"/>
                <w:color w:val="000000"/>
              </w:rPr>
            </w:pPr>
            <w:r>
              <w:rPr>
                <w:rFonts w:cstheme="minorHAnsi"/>
                <w:color w:val="000000"/>
              </w:rPr>
              <w:t>Regularly assesses the</w:t>
            </w:r>
            <w:r w:rsidRPr="00FC1E5F">
              <w:rPr>
                <w:rFonts w:cstheme="minorHAnsi"/>
                <w:color w:val="000000"/>
              </w:rPr>
              <w:t xml:space="preserve"> effectiveness of the assessment(s)</w:t>
            </w:r>
            <w:r>
              <w:rPr>
                <w:rFonts w:cstheme="minorHAnsi"/>
                <w:color w:val="000000"/>
              </w:rPr>
              <w:t>, including information relating to the difficulty of individual items or components of the assessment</w:t>
            </w:r>
            <w:r w:rsidRPr="00FC1E5F">
              <w:rPr>
                <w:rFonts w:cstheme="minorHAnsi"/>
              </w:rPr>
              <w:t xml:space="preserve"> </w:t>
            </w:r>
          </w:p>
        </w:tc>
        <w:tc>
          <w:tcPr>
            <w:tcW w:w="2070" w:type="dxa"/>
          </w:tcPr>
          <w:p w14:paraId="23815339" w14:textId="77777777" w:rsidR="00B908EF" w:rsidRDefault="00B908EF" w:rsidP="002541D5"/>
        </w:tc>
        <w:tc>
          <w:tcPr>
            <w:tcW w:w="1800" w:type="dxa"/>
          </w:tcPr>
          <w:p w14:paraId="336271FF" w14:textId="77777777" w:rsidR="00B908EF" w:rsidRDefault="00B908EF" w:rsidP="002541D5"/>
        </w:tc>
        <w:tc>
          <w:tcPr>
            <w:tcW w:w="1980" w:type="dxa"/>
          </w:tcPr>
          <w:p w14:paraId="62BC17A1" w14:textId="77777777" w:rsidR="00B908EF" w:rsidRDefault="00B908EF" w:rsidP="002541D5"/>
        </w:tc>
      </w:tr>
      <w:tr w:rsidR="00B908EF" w14:paraId="30347D1D" w14:textId="133CDBAE" w:rsidTr="00B908EF">
        <w:tc>
          <w:tcPr>
            <w:tcW w:w="10800" w:type="dxa"/>
            <w:gridSpan w:val="4"/>
            <w:shd w:val="clear" w:color="auto" w:fill="auto"/>
          </w:tcPr>
          <w:p w14:paraId="20C46640" w14:textId="0B2E467B" w:rsidR="00B908EF" w:rsidRDefault="00B908EF" w:rsidP="002541D5">
            <w:r w:rsidRPr="00C64E90">
              <w:rPr>
                <w:rFonts w:cstheme="minorHAnsi"/>
                <w:b/>
              </w:rPr>
              <w:t xml:space="preserve">Required evidence: </w:t>
            </w:r>
            <w:r>
              <w:t xml:space="preserve"> </w:t>
            </w:r>
            <w:r w:rsidRPr="002B2A44">
              <w:rPr>
                <w:rFonts w:cstheme="minorHAnsi"/>
              </w:rPr>
              <w:t>Copy of the assessment(s) that includes linkage to intended learning outcomes; documentation of method used to link assessment items to ILOs; rationale for the proportion of assessment items linked to each ILO; documentation of item types and why they are appropriate; documentation of changes to program content that have resulted in review and associated changes to assessment (if applicable); documentation and rationale for conditions under which the assessment is administered; documentation of method used to identify the passing standard; documentation of the methods used for evaluating or scoring participants’ performance on all types of assessment(s), including rating or scoring scales, rubrics or other guidelines; documentation of procedures by which multiple raters are evaluated and scoring differences are resolved (if applicable); evidence of the comparability of multiple versions of the assessment and that overall difficulty is the same; copies of passing and failing score reports; copies of guidance on interpretation and uses of assessment results; annual reports; evidence of regular review of individual item or component difficulty and documentation of actions taken as a result.</w:t>
            </w:r>
          </w:p>
        </w:tc>
      </w:tr>
      <w:tr w:rsidR="009F366C" w14:paraId="6F2A59E6" w14:textId="29935608" w:rsidTr="00B908EF">
        <w:tc>
          <w:tcPr>
            <w:tcW w:w="10800" w:type="dxa"/>
            <w:gridSpan w:val="4"/>
            <w:shd w:val="clear" w:color="auto" w:fill="D9D9D9" w:themeFill="background1" w:themeFillShade="D9"/>
          </w:tcPr>
          <w:p w14:paraId="14582DE7" w14:textId="66B74DC6" w:rsidR="009F366C" w:rsidRPr="009A651B" w:rsidRDefault="009F366C" w:rsidP="009F366C">
            <w:pPr>
              <w:jc w:val="center"/>
              <w:rPr>
                <w:b/>
              </w:rPr>
            </w:pPr>
            <w:r w:rsidRPr="009A651B">
              <w:rPr>
                <w:b/>
              </w:rPr>
              <w:t xml:space="preserve">Standard </w:t>
            </w:r>
            <w:r>
              <w:rPr>
                <w:b/>
              </w:rPr>
              <w:t>7</w:t>
            </w:r>
            <w:r w:rsidRPr="009A651B">
              <w:rPr>
                <w:b/>
              </w:rPr>
              <w:t>:</w:t>
            </w:r>
            <w:r>
              <w:rPr>
                <w:b/>
              </w:rPr>
              <w:t xml:space="preserve"> </w:t>
            </w:r>
            <w:r>
              <w:rPr>
                <w:b/>
                <w:bCs/>
              </w:rPr>
              <w:t>Issuance, Verification, and Use of Certificates</w:t>
            </w:r>
          </w:p>
        </w:tc>
      </w:tr>
      <w:tr w:rsidR="00B908EF" w14:paraId="6BA0C3AA" w14:textId="7504CCD9" w:rsidTr="00B908EF">
        <w:tc>
          <w:tcPr>
            <w:tcW w:w="4950" w:type="dxa"/>
          </w:tcPr>
          <w:p w14:paraId="57E3F8BE" w14:textId="729C0478" w:rsidR="00B908EF" w:rsidRDefault="00B908EF" w:rsidP="008237D2">
            <w:pPr>
              <w:pStyle w:val="NoSpacing"/>
              <w:numPr>
                <w:ilvl w:val="0"/>
                <w:numId w:val="11"/>
              </w:numPr>
            </w:pPr>
            <w:r>
              <w:t xml:space="preserve">Authorizes certificates </w:t>
            </w:r>
            <w:r w:rsidRPr="00163E4B">
              <w:t>only in accordance with document</w:t>
            </w:r>
            <w:r>
              <w:t xml:space="preserve">ed requirements and procedures, </w:t>
            </w:r>
            <w:r w:rsidRPr="00163E4B">
              <w:t xml:space="preserve">related to the </w:t>
            </w:r>
            <w:r>
              <w:t xml:space="preserve">intended </w:t>
            </w:r>
            <w:r w:rsidRPr="00163E4B">
              <w:t>purpose and scope</w:t>
            </w:r>
            <w:r>
              <w:t xml:space="preserve"> of the program</w:t>
            </w:r>
          </w:p>
        </w:tc>
        <w:tc>
          <w:tcPr>
            <w:tcW w:w="2070" w:type="dxa"/>
          </w:tcPr>
          <w:p w14:paraId="5FCA7460" w14:textId="77777777" w:rsidR="00B908EF" w:rsidRDefault="00B908EF" w:rsidP="008237D2"/>
        </w:tc>
        <w:tc>
          <w:tcPr>
            <w:tcW w:w="1800" w:type="dxa"/>
          </w:tcPr>
          <w:p w14:paraId="74DF8188" w14:textId="77777777" w:rsidR="00B908EF" w:rsidRDefault="00B908EF" w:rsidP="008237D2"/>
        </w:tc>
        <w:tc>
          <w:tcPr>
            <w:tcW w:w="1980" w:type="dxa"/>
          </w:tcPr>
          <w:p w14:paraId="3D792582" w14:textId="77777777" w:rsidR="00B908EF" w:rsidRDefault="00B908EF" w:rsidP="008237D2"/>
        </w:tc>
      </w:tr>
      <w:tr w:rsidR="00B908EF" w14:paraId="6A83B90C" w14:textId="582C30AE" w:rsidTr="00B908EF">
        <w:tc>
          <w:tcPr>
            <w:tcW w:w="4950" w:type="dxa"/>
          </w:tcPr>
          <w:p w14:paraId="04BFBAB1" w14:textId="24CBEF21" w:rsidR="00B908EF" w:rsidRDefault="00B908EF" w:rsidP="008237D2">
            <w:pPr>
              <w:pStyle w:val="NoSpacing"/>
              <w:numPr>
                <w:ilvl w:val="0"/>
                <w:numId w:val="11"/>
              </w:numPr>
            </w:pPr>
            <w:r>
              <w:t>Informs c</w:t>
            </w:r>
            <w:r w:rsidRPr="00163E4B">
              <w:t>ertificate holders of the proper uses of the certificate</w:t>
            </w:r>
          </w:p>
        </w:tc>
        <w:tc>
          <w:tcPr>
            <w:tcW w:w="2070" w:type="dxa"/>
          </w:tcPr>
          <w:p w14:paraId="4A69D598" w14:textId="77777777" w:rsidR="00B908EF" w:rsidRDefault="00B908EF" w:rsidP="008237D2"/>
        </w:tc>
        <w:tc>
          <w:tcPr>
            <w:tcW w:w="1800" w:type="dxa"/>
          </w:tcPr>
          <w:p w14:paraId="5933F206" w14:textId="77777777" w:rsidR="00B908EF" w:rsidRDefault="00B908EF" w:rsidP="008237D2"/>
        </w:tc>
        <w:tc>
          <w:tcPr>
            <w:tcW w:w="1980" w:type="dxa"/>
          </w:tcPr>
          <w:p w14:paraId="38D8A6CC" w14:textId="77777777" w:rsidR="00B908EF" w:rsidRDefault="00B908EF" w:rsidP="008237D2"/>
        </w:tc>
      </w:tr>
      <w:tr w:rsidR="00B908EF" w14:paraId="3BD71796" w14:textId="6882B8E7" w:rsidTr="00B908EF">
        <w:tc>
          <w:tcPr>
            <w:tcW w:w="4950" w:type="dxa"/>
          </w:tcPr>
          <w:p w14:paraId="3D2A4449" w14:textId="17925877" w:rsidR="00B908EF" w:rsidRDefault="00B908EF" w:rsidP="008237D2">
            <w:pPr>
              <w:pStyle w:val="NoSpacing"/>
              <w:numPr>
                <w:ilvl w:val="0"/>
                <w:numId w:val="11"/>
              </w:numPr>
            </w:pPr>
            <w:r>
              <w:t>Has a verification procedure for stakeholders to confirm certificate holders</w:t>
            </w:r>
          </w:p>
        </w:tc>
        <w:tc>
          <w:tcPr>
            <w:tcW w:w="2070" w:type="dxa"/>
          </w:tcPr>
          <w:p w14:paraId="198A79F1" w14:textId="77777777" w:rsidR="00B908EF" w:rsidRDefault="00B908EF" w:rsidP="008237D2"/>
        </w:tc>
        <w:tc>
          <w:tcPr>
            <w:tcW w:w="1800" w:type="dxa"/>
          </w:tcPr>
          <w:p w14:paraId="7074C8B9" w14:textId="77777777" w:rsidR="00B908EF" w:rsidRDefault="00B908EF" w:rsidP="008237D2"/>
        </w:tc>
        <w:tc>
          <w:tcPr>
            <w:tcW w:w="1980" w:type="dxa"/>
          </w:tcPr>
          <w:p w14:paraId="4B45478F" w14:textId="77777777" w:rsidR="00B908EF" w:rsidRDefault="00B908EF" w:rsidP="008237D2"/>
        </w:tc>
      </w:tr>
      <w:tr w:rsidR="00B908EF" w14:paraId="5E216C06" w14:textId="62B452CE" w:rsidTr="00B908EF">
        <w:tc>
          <w:tcPr>
            <w:tcW w:w="4950" w:type="dxa"/>
          </w:tcPr>
          <w:p w14:paraId="45B098C7" w14:textId="34D53454" w:rsidR="00B908EF" w:rsidRDefault="00B908EF" w:rsidP="008237D2">
            <w:pPr>
              <w:pStyle w:val="NoSpacing"/>
              <w:numPr>
                <w:ilvl w:val="0"/>
                <w:numId w:val="11"/>
              </w:numPr>
            </w:pPr>
            <w:r>
              <w:t>Defines proper use of the certificate</w:t>
            </w:r>
          </w:p>
        </w:tc>
        <w:tc>
          <w:tcPr>
            <w:tcW w:w="2070" w:type="dxa"/>
          </w:tcPr>
          <w:p w14:paraId="22E1E87B" w14:textId="77777777" w:rsidR="00B908EF" w:rsidRDefault="00B908EF" w:rsidP="008237D2"/>
        </w:tc>
        <w:tc>
          <w:tcPr>
            <w:tcW w:w="1800" w:type="dxa"/>
          </w:tcPr>
          <w:p w14:paraId="4FA07686" w14:textId="77777777" w:rsidR="00B908EF" w:rsidRDefault="00B908EF" w:rsidP="008237D2"/>
        </w:tc>
        <w:tc>
          <w:tcPr>
            <w:tcW w:w="1980" w:type="dxa"/>
          </w:tcPr>
          <w:p w14:paraId="59EFC33A" w14:textId="77777777" w:rsidR="00B908EF" w:rsidRDefault="00B908EF" w:rsidP="008237D2"/>
        </w:tc>
      </w:tr>
      <w:tr w:rsidR="00B908EF" w14:paraId="6975FE14" w14:textId="4A17433D" w:rsidTr="00B908EF">
        <w:tc>
          <w:tcPr>
            <w:tcW w:w="10800" w:type="dxa"/>
            <w:gridSpan w:val="4"/>
          </w:tcPr>
          <w:p w14:paraId="797B4AA8" w14:textId="4A65B7D5" w:rsidR="00B908EF" w:rsidRDefault="00B908EF" w:rsidP="008237D2">
            <w:r>
              <w:rPr>
                <w:b/>
              </w:rPr>
              <w:t>Required documentation</w:t>
            </w:r>
            <w:r w:rsidRPr="00DE084F">
              <w:rPr>
                <w:b/>
              </w:rPr>
              <w:t>:</w:t>
            </w:r>
            <w:r>
              <w:rPr>
                <w:b/>
              </w:rPr>
              <w:t xml:space="preserve"> </w:t>
            </w:r>
            <w:r w:rsidRPr="00F579B5">
              <w:t>program policies and procedures; program must designate the form of the certificate and provide copy of certificate documentation in whatever medium it is issued, including metadata if applicable; website link to directory if applicable; verification procedure; p</w:t>
            </w:r>
            <w:r>
              <w:t>articipant</w:t>
            </w:r>
            <w:r w:rsidRPr="00F579B5">
              <w:t xml:space="preserve"> handbook or website</w:t>
            </w:r>
          </w:p>
        </w:tc>
      </w:tr>
      <w:tr w:rsidR="009F366C" w14:paraId="0C51659B" w14:textId="09EC0486" w:rsidTr="00B908EF">
        <w:tc>
          <w:tcPr>
            <w:tcW w:w="10800" w:type="dxa"/>
            <w:gridSpan w:val="4"/>
          </w:tcPr>
          <w:p w14:paraId="3E7634F6" w14:textId="3426B08C" w:rsidR="009F366C" w:rsidRDefault="009F366C" w:rsidP="008237D2">
            <w:r>
              <w:rPr>
                <w:b/>
              </w:rPr>
              <w:t xml:space="preserve">Suggested documentation: </w:t>
            </w:r>
            <w:r w:rsidRPr="00F579B5">
              <w:t>screenshot of website verification; verification letter</w:t>
            </w:r>
          </w:p>
        </w:tc>
      </w:tr>
    </w:tbl>
    <w:p w14:paraId="4A637213" w14:textId="77777777" w:rsidR="0030451E" w:rsidRDefault="0030451E"/>
    <w:sectPr w:rsidR="0030451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85BF2" w16cid:durableId="21546B83"/>
  <w16cid:commentId w16cid:paraId="404B929B" w16cid:durableId="21409D5F"/>
  <w16cid:commentId w16cid:paraId="21C12C9F" w16cid:durableId="21409EAB"/>
  <w16cid:commentId w16cid:paraId="197A7ED0" w16cid:durableId="21409D16"/>
  <w16cid:commentId w16cid:paraId="28C49370" w16cid:durableId="21409BE4"/>
  <w16cid:commentId w16cid:paraId="5969422E" w16cid:durableId="2154814D"/>
  <w16cid:commentId w16cid:paraId="57144EFD" w16cid:durableId="21547D1A"/>
  <w16cid:commentId w16cid:paraId="4CB9DF95" w16cid:durableId="21547DE7"/>
  <w16cid:commentId w16cid:paraId="3C432663" w16cid:durableId="21547D1B"/>
  <w16cid:commentId w16cid:paraId="119B3D67" w16cid:durableId="21547D1C"/>
  <w16cid:commentId w16cid:paraId="49DCE89C" w16cid:durableId="21547FAC"/>
  <w16cid:commentId w16cid:paraId="2E17504A" w16cid:durableId="21548062"/>
  <w16cid:commentId w16cid:paraId="57583A87" w16cid:durableId="21547D1D"/>
  <w16cid:commentId w16cid:paraId="057B7EBA" w16cid:durableId="21547D1E"/>
  <w16cid:commentId w16cid:paraId="73291C72" w16cid:durableId="21549B00"/>
  <w16cid:commentId w16cid:paraId="27D1FCF3" w16cid:durableId="21549B7B"/>
  <w16cid:commentId w16cid:paraId="72CA2F3D" w16cid:durableId="21547D1F"/>
  <w16cid:commentId w16cid:paraId="198BEDCF" w16cid:durableId="2154A038"/>
  <w16cid:commentId w16cid:paraId="0B668A71" w16cid:durableId="215481D5"/>
  <w16cid:commentId w16cid:paraId="2A8E45B8" w16cid:durableId="21547D20"/>
  <w16cid:commentId w16cid:paraId="06C92C9C" w16cid:durableId="2154A0B1"/>
  <w16cid:commentId w16cid:paraId="44C04915" w16cid:durableId="21547D21"/>
  <w16cid:commentId w16cid:paraId="73CAE01B" w16cid:durableId="21547D22"/>
  <w16cid:commentId w16cid:paraId="3109F221" w16cid:durableId="21547D23"/>
  <w16cid:commentId w16cid:paraId="7C63DFB0" w16cid:durableId="2154A69C"/>
  <w16cid:commentId w16cid:paraId="5AFD3163" w16cid:durableId="21557CAD"/>
  <w16cid:commentId w16cid:paraId="4D803F71" w16cid:durableId="21547D24"/>
  <w16cid:commentId w16cid:paraId="1056ED12" w16cid:durableId="21558026"/>
  <w16cid:commentId w16cid:paraId="406B935D" w16cid:durableId="21547D26"/>
  <w16cid:commentId w16cid:paraId="7A0133EB" w16cid:durableId="21547D25"/>
  <w16cid:commentId w16cid:paraId="480467CD" w16cid:durableId="21557BE7"/>
  <w16cid:commentId w16cid:paraId="041708A6" w16cid:durableId="21557C3C"/>
  <w16cid:commentId w16cid:paraId="32E22D52" w16cid:durableId="2154A8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412"/>
    <w:multiLevelType w:val="hybridMultilevel"/>
    <w:tmpl w:val="94AE6F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E253BE"/>
    <w:multiLevelType w:val="hybridMultilevel"/>
    <w:tmpl w:val="03924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A4D6C"/>
    <w:multiLevelType w:val="hybridMultilevel"/>
    <w:tmpl w:val="7A7427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BE62EB"/>
    <w:multiLevelType w:val="hybridMultilevel"/>
    <w:tmpl w:val="AA5E42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761DB"/>
    <w:multiLevelType w:val="hybridMultilevel"/>
    <w:tmpl w:val="E342E618"/>
    <w:lvl w:ilvl="0" w:tplc="C81A306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C7021B"/>
    <w:multiLevelType w:val="hybridMultilevel"/>
    <w:tmpl w:val="C5283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E6E43"/>
    <w:multiLevelType w:val="hybridMultilevel"/>
    <w:tmpl w:val="E14A8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01522"/>
    <w:multiLevelType w:val="hybridMultilevel"/>
    <w:tmpl w:val="C5283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D0BC1"/>
    <w:multiLevelType w:val="hybridMultilevel"/>
    <w:tmpl w:val="AA5E4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A1F10"/>
    <w:multiLevelType w:val="hybridMultilevel"/>
    <w:tmpl w:val="E14A8C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681CA2"/>
    <w:multiLevelType w:val="hybridMultilevel"/>
    <w:tmpl w:val="95788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37A1D"/>
    <w:multiLevelType w:val="hybridMultilevel"/>
    <w:tmpl w:val="E14A8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3671E"/>
    <w:multiLevelType w:val="hybridMultilevel"/>
    <w:tmpl w:val="D7EC2B66"/>
    <w:lvl w:ilvl="0" w:tplc="727EC0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77E18"/>
    <w:multiLevelType w:val="hybridMultilevel"/>
    <w:tmpl w:val="C2E66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A236B"/>
    <w:multiLevelType w:val="hybridMultilevel"/>
    <w:tmpl w:val="1FC65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573D7"/>
    <w:multiLevelType w:val="hybridMultilevel"/>
    <w:tmpl w:val="CA5CA6F6"/>
    <w:lvl w:ilvl="0" w:tplc="1F8A3C4E">
      <w:start w:val="6"/>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15:restartNumberingAfterBreak="0">
    <w:nsid w:val="6CBD69B0"/>
    <w:multiLevelType w:val="hybridMultilevel"/>
    <w:tmpl w:val="0D1E7466"/>
    <w:lvl w:ilvl="0" w:tplc="1A6C03B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14"/>
  </w:num>
  <w:num w:numId="5">
    <w:abstractNumId w:val="4"/>
  </w:num>
  <w:num w:numId="6">
    <w:abstractNumId w:val="1"/>
  </w:num>
  <w:num w:numId="7">
    <w:abstractNumId w:val="9"/>
  </w:num>
  <w:num w:numId="8">
    <w:abstractNumId w:val="13"/>
  </w:num>
  <w:num w:numId="9">
    <w:abstractNumId w:val="8"/>
  </w:num>
  <w:num w:numId="10">
    <w:abstractNumId w:val="10"/>
  </w:num>
  <w:num w:numId="11">
    <w:abstractNumId w:val="3"/>
  </w:num>
  <w:num w:numId="12">
    <w:abstractNumId w:val="15"/>
  </w:num>
  <w:num w:numId="13">
    <w:abstractNumId w:val="12"/>
  </w:num>
  <w:num w:numId="14">
    <w:abstractNumId w:val="16"/>
  </w:num>
  <w:num w:numId="15">
    <w:abstractNumId w:val="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1E"/>
    <w:rsid w:val="00020C7F"/>
    <w:rsid w:val="00051FBA"/>
    <w:rsid w:val="00067E36"/>
    <w:rsid w:val="00097DFE"/>
    <w:rsid w:val="000B03A8"/>
    <w:rsid w:val="000C4196"/>
    <w:rsid w:val="000F20F7"/>
    <w:rsid w:val="00141BCC"/>
    <w:rsid w:val="00163E4B"/>
    <w:rsid w:val="0016771F"/>
    <w:rsid w:val="00171ADA"/>
    <w:rsid w:val="00185210"/>
    <w:rsid w:val="001F2237"/>
    <w:rsid w:val="001F3923"/>
    <w:rsid w:val="00220A9C"/>
    <w:rsid w:val="0023193C"/>
    <w:rsid w:val="00232754"/>
    <w:rsid w:val="00241537"/>
    <w:rsid w:val="002541D5"/>
    <w:rsid w:val="00266002"/>
    <w:rsid w:val="00272F79"/>
    <w:rsid w:val="0028165C"/>
    <w:rsid w:val="002B2A44"/>
    <w:rsid w:val="002B6584"/>
    <w:rsid w:val="002C39B3"/>
    <w:rsid w:val="002D5B5A"/>
    <w:rsid w:val="0030451E"/>
    <w:rsid w:val="00324BCA"/>
    <w:rsid w:val="00384FFC"/>
    <w:rsid w:val="003916DA"/>
    <w:rsid w:val="003A4DCF"/>
    <w:rsid w:val="003F027E"/>
    <w:rsid w:val="0041469D"/>
    <w:rsid w:val="00427D13"/>
    <w:rsid w:val="0046406D"/>
    <w:rsid w:val="00496728"/>
    <w:rsid w:val="004C1272"/>
    <w:rsid w:val="00503034"/>
    <w:rsid w:val="0050784F"/>
    <w:rsid w:val="0051737C"/>
    <w:rsid w:val="00547256"/>
    <w:rsid w:val="00553101"/>
    <w:rsid w:val="00556551"/>
    <w:rsid w:val="005872DE"/>
    <w:rsid w:val="00591A50"/>
    <w:rsid w:val="005B740B"/>
    <w:rsid w:val="005C2A69"/>
    <w:rsid w:val="005C7FB3"/>
    <w:rsid w:val="006014AA"/>
    <w:rsid w:val="00652759"/>
    <w:rsid w:val="00667C3F"/>
    <w:rsid w:val="0068295C"/>
    <w:rsid w:val="00686BC1"/>
    <w:rsid w:val="006B3F27"/>
    <w:rsid w:val="006E094F"/>
    <w:rsid w:val="006E7543"/>
    <w:rsid w:val="006F4321"/>
    <w:rsid w:val="006F43A2"/>
    <w:rsid w:val="006F76A0"/>
    <w:rsid w:val="0075018E"/>
    <w:rsid w:val="00772170"/>
    <w:rsid w:val="007966B3"/>
    <w:rsid w:val="007D659B"/>
    <w:rsid w:val="007F0D36"/>
    <w:rsid w:val="008237D2"/>
    <w:rsid w:val="00862D63"/>
    <w:rsid w:val="0088619E"/>
    <w:rsid w:val="008B29A0"/>
    <w:rsid w:val="008D65C7"/>
    <w:rsid w:val="0090066D"/>
    <w:rsid w:val="009027BD"/>
    <w:rsid w:val="0090388B"/>
    <w:rsid w:val="009116BF"/>
    <w:rsid w:val="0097223D"/>
    <w:rsid w:val="00984C70"/>
    <w:rsid w:val="00986157"/>
    <w:rsid w:val="009A651B"/>
    <w:rsid w:val="009B3105"/>
    <w:rsid w:val="009C2EE4"/>
    <w:rsid w:val="009C479A"/>
    <w:rsid w:val="009D7410"/>
    <w:rsid w:val="009E601B"/>
    <w:rsid w:val="009F366C"/>
    <w:rsid w:val="00A00FD2"/>
    <w:rsid w:val="00A25716"/>
    <w:rsid w:val="00A47B2F"/>
    <w:rsid w:val="00A763A5"/>
    <w:rsid w:val="00A93E0B"/>
    <w:rsid w:val="00A9740D"/>
    <w:rsid w:val="00AB67A5"/>
    <w:rsid w:val="00AE26CE"/>
    <w:rsid w:val="00AE7BE8"/>
    <w:rsid w:val="00B23BDF"/>
    <w:rsid w:val="00B40C2C"/>
    <w:rsid w:val="00B908EF"/>
    <w:rsid w:val="00B91C65"/>
    <w:rsid w:val="00BA1572"/>
    <w:rsid w:val="00BB6A62"/>
    <w:rsid w:val="00BD6C78"/>
    <w:rsid w:val="00C22ABD"/>
    <w:rsid w:val="00C23DF0"/>
    <w:rsid w:val="00C46324"/>
    <w:rsid w:val="00C64E90"/>
    <w:rsid w:val="00C80862"/>
    <w:rsid w:val="00C860D4"/>
    <w:rsid w:val="00D1094C"/>
    <w:rsid w:val="00D23456"/>
    <w:rsid w:val="00D25E1D"/>
    <w:rsid w:val="00D33154"/>
    <w:rsid w:val="00D450F4"/>
    <w:rsid w:val="00DA14AA"/>
    <w:rsid w:val="00DA5F47"/>
    <w:rsid w:val="00DB112E"/>
    <w:rsid w:val="00DE084F"/>
    <w:rsid w:val="00E010FB"/>
    <w:rsid w:val="00E107FC"/>
    <w:rsid w:val="00E33C37"/>
    <w:rsid w:val="00E7261E"/>
    <w:rsid w:val="00E7798D"/>
    <w:rsid w:val="00E92CC1"/>
    <w:rsid w:val="00EB2A15"/>
    <w:rsid w:val="00EB7E7D"/>
    <w:rsid w:val="00EC5D0D"/>
    <w:rsid w:val="00EE0AB1"/>
    <w:rsid w:val="00F30B7C"/>
    <w:rsid w:val="00F579B5"/>
    <w:rsid w:val="00F97B03"/>
    <w:rsid w:val="00FC1E5F"/>
    <w:rsid w:val="00FD09B6"/>
    <w:rsid w:val="00FD1D95"/>
    <w:rsid w:val="00FD2D15"/>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7293"/>
  <w15:docId w15:val="{A8A8A75B-A968-4E54-AB95-DE79DD41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451E"/>
    <w:pPr>
      <w:spacing w:after="0" w:line="240" w:lineRule="auto"/>
    </w:pPr>
  </w:style>
  <w:style w:type="paragraph" w:styleId="BalloonText">
    <w:name w:val="Balloon Text"/>
    <w:basedOn w:val="Normal"/>
    <w:link w:val="BalloonTextChar"/>
    <w:uiPriority w:val="99"/>
    <w:semiHidden/>
    <w:unhideWhenUsed/>
    <w:rsid w:val="009C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E4"/>
    <w:rPr>
      <w:rFonts w:ascii="Tahoma" w:hAnsi="Tahoma" w:cs="Tahoma"/>
      <w:sz w:val="16"/>
      <w:szCs w:val="16"/>
    </w:rPr>
  </w:style>
  <w:style w:type="character" w:styleId="Hyperlink">
    <w:name w:val="Hyperlink"/>
    <w:basedOn w:val="DefaultParagraphFont"/>
    <w:uiPriority w:val="99"/>
    <w:unhideWhenUsed/>
    <w:rsid w:val="00E7798D"/>
    <w:rPr>
      <w:color w:val="0000FF" w:themeColor="hyperlink"/>
      <w:u w:val="single"/>
    </w:rPr>
  </w:style>
  <w:style w:type="character" w:styleId="FollowedHyperlink">
    <w:name w:val="FollowedHyperlink"/>
    <w:basedOn w:val="DefaultParagraphFont"/>
    <w:uiPriority w:val="99"/>
    <w:semiHidden/>
    <w:unhideWhenUsed/>
    <w:rsid w:val="00EE0AB1"/>
    <w:rPr>
      <w:color w:val="800080" w:themeColor="followedHyperlink"/>
      <w:u w:val="single"/>
    </w:rPr>
  </w:style>
  <w:style w:type="paragraph" w:styleId="ListParagraph">
    <w:name w:val="List Paragraph"/>
    <w:basedOn w:val="Normal"/>
    <w:uiPriority w:val="34"/>
    <w:qFormat/>
    <w:rsid w:val="00FD2D15"/>
    <w:pPr>
      <w:ind w:left="720"/>
      <w:contextualSpacing/>
    </w:pPr>
  </w:style>
  <w:style w:type="character" w:styleId="CommentReference">
    <w:name w:val="annotation reference"/>
    <w:basedOn w:val="DefaultParagraphFont"/>
    <w:uiPriority w:val="99"/>
    <w:semiHidden/>
    <w:unhideWhenUsed/>
    <w:rsid w:val="006E7543"/>
    <w:rPr>
      <w:sz w:val="16"/>
      <w:szCs w:val="16"/>
    </w:rPr>
  </w:style>
  <w:style w:type="paragraph" w:styleId="CommentText">
    <w:name w:val="annotation text"/>
    <w:basedOn w:val="Normal"/>
    <w:link w:val="CommentTextChar"/>
    <w:uiPriority w:val="99"/>
    <w:semiHidden/>
    <w:unhideWhenUsed/>
    <w:rsid w:val="006E7543"/>
    <w:pPr>
      <w:spacing w:line="240" w:lineRule="auto"/>
    </w:pPr>
    <w:rPr>
      <w:sz w:val="20"/>
      <w:szCs w:val="20"/>
    </w:rPr>
  </w:style>
  <w:style w:type="character" w:customStyle="1" w:styleId="CommentTextChar">
    <w:name w:val="Comment Text Char"/>
    <w:basedOn w:val="DefaultParagraphFont"/>
    <w:link w:val="CommentText"/>
    <w:uiPriority w:val="99"/>
    <w:semiHidden/>
    <w:rsid w:val="006E7543"/>
    <w:rPr>
      <w:sz w:val="20"/>
      <w:szCs w:val="20"/>
    </w:rPr>
  </w:style>
  <w:style w:type="paragraph" w:styleId="CommentSubject">
    <w:name w:val="annotation subject"/>
    <w:basedOn w:val="CommentText"/>
    <w:next w:val="CommentText"/>
    <w:link w:val="CommentSubjectChar"/>
    <w:uiPriority w:val="99"/>
    <w:semiHidden/>
    <w:unhideWhenUsed/>
    <w:rsid w:val="006E7543"/>
    <w:rPr>
      <w:b/>
      <w:bCs/>
    </w:rPr>
  </w:style>
  <w:style w:type="character" w:customStyle="1" w:styleId="CommentSubjectChar">
    <w:name w:val="Comment Subject Char"/>
    <w:basedOn w:val="CommentTextChar"/>
    <w:link w:val="CommentSubject"/>
    <w:uiPriority w:val="99"/>
    <w:semiHidden/>
    <w:rsid w:val="006E7543"/>
    <w:rPr>
      <w:b/>
      <w:bCs/>
      <w:sz w:val="20"/>
      <w:szCs w:val="20"/>
    </w:rPr>
  </w:style>
  <w:style w:type="paragraph" w:customStyle="1" w:styleId="Default">
    <w:name w:val="Default"/>
    <w:rsid w:val="00F97B0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B7E7D"/>
    <w:pPr>
      <w:spacing w:after="0" w:line="240" w:lineRule="auto"/>
    </w:pPr>
  </w:style>
  <w:style w:type="paragraph" w:styleId="NormalWeb">
    <w:name w:val="Normal (Web)"/>
    <w:basedOn w:val="Normal"/>
    <w:uiPriority w:val="99"/>
    <w:unhideWhenUsed/>
    <w:rsid w:val="00A97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09002">
      <w:bodyDiv w:val="1"/>
      <w:marLeft w:val="0"/>
      <w:marRight w:val="0"/>
      <w:marTop w:val="0"/>
      <w:marBottom w:val="0"/>
      <w:divBdr>
        <w:top w:val="none" w:sz="0" w:space="0" w:color="auto"/>
        <w:left w:val="none" w:sz="0" w:space="0" w:color="auto"/>
        <w:bottom w:val="none" w:sz="0" w:space="0" w:color="auto"/>
        <w:right w:val="none" w:sz="0" w:space="0" w:color="auto"/>
      </w:divBdr>
    </w:div>
    <w:div w:id="1625043007">
      <w:bodyDiv w:val="1"/>
      <w:marLeft w:val="0"/>
      <w:marRight w:val="0"/>
      <w:marTop w:val="0"/>
      <w:marBottom w:val="0"/>
      <w:divBdr>
        <w:top w:val="none" w:sz="0" w:space="0" w:color="auto"/>
        <w:left w:val="none" w:sz="0" w:space="0" w:color="auto"/>
        <w:bottom w:val="none" w:sz="0" w:space="0" w:color="auto"/>
        <w:right w:val="none" w:sz="0" w:space="0" w:color="auto"/>
      </w:divBdr>
    </w:div>
    <w:div w:id="17782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www.credentialingexcellence.org/AccreditationServices/CertificateProgramAccreditation/tabid/392/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redentialingexcellence.org/AccreditationServices/CertificateProgramAccreditation/tabid/392/Default.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A7AD-EFC8-46CC-AAA3-5B5D8825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11235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dc:creator>
  <cp:keywords/>
  <dc:description/>
  <cp:lastModifiedBy>Mohammed, Tara</cp:lastModifiedBy>
  <cp:revision>2</cp:revision>
  <cp:lastPrinted>2012-06-21T19:03:00Z</cp:lastPrinted>
  <dcterms:created xsi:type="dcterms:W3CDTF">2019-10-21T20:31:00Z</dcterms:created>
  <dcterms:modified xsi:type="dcterms:W3CDTF">2019-10-21T20:31:00Z</dcterms:modified>
</cp:coreProperties>
</file>